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[I128-2540] DP_Irbis64Native управляет блокировками БД и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0b947f3e87637ff486f819d01051d208c4cbc57"/>
    <w:p>
      <w:pPr>
        <w:pStyle w:val="Heading1"/>
      </w:pPr>
      <w:r>
        <w:t xml:space="preserve">[I128-2540] DP_Irbis64Native управляет блокировками БД и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14:41</w:t>
      </w:r>
    </w:p>
    <w:p>
      <w:pPr>
        <w:pStyle w:val="BodyText"/>
      </w:pPr>
      <w:r>
        <w:t xml:space="preserve">Добавить в DP_Irbis64Native provider-level операции управления блокировками базы и записей.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действия смогут устанавливать и снимать общий флаг блокировки БД native-провайдера;</w:t>
      </w:r>
      <w:r>
        <w:t xml:space="preserve"> </w:t>
      </w:r>
      <w:r>
        <w:t xml:space="preserve">- можно будет массово снимать блокировки записей по списку MFN, диапазону MFN или по всем заблокированным записям;</w:t>
      </w:r>
      <w:r>
        <w:t xml:space="preserve"> </w:t>
      </w:r>
      <w:r>
        <w:t xml:space="preserve">- результат снятия блокировок возвращает счетчики обработанных, разблокированных, уже свободных и пропущенных записей, а также ограниченный список измененных MFN для протокола;</w:t>
      </w:r>
      <w:r>
        <w:t xml:space="preserve"> </w:t>
      </w:r>
      <w:r>
        <w:t xml:space="preserve">- embedded full-text пространство блокируется и разблокируется вместе с основной БД, если оно открыто.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MstSpace получил чтение и запись флага блокировки БД в контрольной записи MST;</w:t>
      </w:r>
      <w:r>
        <w:t xml:space="preserve"> </w:t>
      </w:r>
      <w:r>
        <w:t xml:space="preserve">- MstSpace получил массовое снятие BIT</w:t>
      </w:r>
      <w:r>
        <w:rPr>
          <w:i/>
          <w:iCs/>
        </w:rPr>
        <w:t xml:space="preserve">LOCK</w:t>
      </w:r>
      <w:r>
        <w:t xml:space="preserve">REC в XRF с инвалидацией кэша;</w:t>
      </w:r>
      <w:r>
        <w:t xml:space="preserve"> </w:t>
      </w:r>
      <w:r>
        <w:t xml:space="preserve">- IrbisSpaceNative получил методы IsDbLocked(), SetDbLocked() и UnlockMfn();</w:t>
      </w:r>
      <w:r>
        <w:t xml:space="preserve"> </w:t>
      </w:r>
      <w:r>
        <w:t xml:space="preserve">- добавлены внешние вызовы DP_Irbis64Native/LockDb, UnlockDb и UnlockMfn.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задача добавляет provider-level API, а пользовательские окна и справка будут вынесены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41"/>
    <w:p>
      <w:pPr>
        <w:pStyle w:val="Heading3"/>
      </w:pPr>
      <w:r>
        <w:t xml:space="preserve">1.1. 🔗 blocks: I128-2541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[I128-2541]</w:t>
        </w:r>
      </w:hyperlink>
      <w:r>
        <w:t xml:space="preserve"> </w:t>
      </w:r>
      <w:r>
        <w:t xml:space="preserve">Database запускает блокировку БД и разблокировку записей из админ-действий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50"/>
    <w:p>
      <w:pPr>
        <w:pStyle w:val="Heading3"/>
      </w:pPr>
      <w:r>
        <w:t xml:space="preserve">1.2. 🔗 blocks: I128-2550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[I128-2550]</w:t>
        </w:r>
      </w:hyperlink>
      <w:r>
        <w:t xml:space="preserve"> </w:t>
      </w:r>
      <w:r>
        <w:t xml:space="preserve">DP_Irbis64Native возвращает сводную информацию о состоянии 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41/README" TargetMode="External" /><Relationship Type="http://schemas.openxmlformats.org/officeDocument/2006/relationships/hyperlink" Id="rId85" Target="?id=Help/Show&amp;m=Help/GeneralDescription/WhatsNew/I128/TaskInfo/I128-255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41/README" TargetMode="External" /><Relationship Type="http://schemas.openxmlformats.org/officeDocument/2006/relationships/hyperlink" Id="rId85" Target="?id=Help/Show&amp;m=Help/GeneralDescription/WhatsNew/I128/TaskInfo/I128-255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[I128-2540] DP_Irbis64Native управляет блокировками БД и записей</dc:title>
  <dc:creator/>
  <cp:keywords/>
  <dcterms:created xsi:type="dcterms:W3CDTF">2026-10-06T12:18:54Z</dcterms:created>
  <dcterms:modified xsi:type="dcterms:W3CDTF">2026-10-06T12:18:54Z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