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Многопроцессорный режим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многопроцессорный-режим"/>
    <w:p>
      <w:pPr>
        <w:pStyle w:val="Heading1"/>
      </w:pPr>
      <w:r>
        <w:t xml:space="preserve">Многопроцессорный режим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USE_MULTY_PROCESSOR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потоки сетевого чтения-записи и потоки процессов обработки распределяются по процессорам оптимальным образом.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Многопроцессорный режим</dc:title>
  <dc:creator/>
  <cp:keywords/>
  <dcterms:created xsi:type="dcterms:W3CDTF">2026-10-07T23:50:57Z</dcterms:created>
  <dcterms:modified xsi:type="dcterms:W3CDTF">2026-10-07T23:50:57Z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