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[I128-1810] Роли в окне учётных данных и прав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275aa0774cb661598e45cd7b1185c1d3e0facc"/>
    <w:p>
      <w:pPr>
        <w:pStyle w:val="Heading1"/>
      </w:pPr>
      <w:r>
        <w:t xml:space="preserve">[I128-1810] Роли в окне учётных данных и прав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добавлен раздел о назначении ролей пользователю и отсортированном списке ролей.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управления правами доступа описано, что роли в окне учётных данных и прав пользователя выводятся по отображаемому названию. Добавлен скриншот отсортированного списка ролей с пустыми полями учётных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8"/>
    <w:p>
      <w:pPr>
        <w:pStyle w:val="Heading3"/>
      </w:pPr>
      <w:r>
        <w:t xml:space="preserve">1.1. 🔗 Соответствует задача: I128-1538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[I128-1538]</w:t>
        </w:r>
      </w:hyperlink>
      <w:r>
        <w:t xml:space="preserve"> </w:t>
      </w:r>
      <w:r>
        <w:t xml:space="preserve">Сортировка ролей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[I128-1810] Роли в окне учётных данных и прав пользователя</dc:title>
  <dc:creator/>
  <cp:keywords/>
  <dcterms:created xsi:type="dcterms:W3CDTF">2026-10-06T21:14:56Z</dcterms:created>
  <dcterms:modified xsi:type="dcterms:W3CDTF">2026-10-06T21:14:56Z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