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[I128-1935] Отменено использование настройки RECUPDIFCHECK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9eea3a47d10af914bd3e884770a1de7673dd8"/>
    <w:p>
      <w:pPr>
        <w:pStyle w:val="Heading1"/>
      </w:pPr>
      <w:r>
        <w:t xml:space="preserve">[I128-1935] Отменено использование настройки RECUPDIFCHECK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13:39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6"/>
    <w:p>
      <w:pPr>
        <w:pStyle w:val="Heading3"/>
      </w:pPr>
      <w:r>
        <w:t xml:space="preserve">1.1. 🔗 Соответствует задача: I128-1936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[I128-1936]</w:t>
        </w:r>
      </w:hyperlink>
      <w:r>
        <w:t xml:space="preserve"> </w:t>
      </w:r>
      <w:r>
        <w:t xml:space="preserve">Отменено использование настройки RECUPDIFCHECK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[I128-1935] Отменено использование настройки RECUPDIFCHECK</dc:title>
  <dc:creator/>
  <cp:keywords/>
  <dcterms:created xsi:type="dcterms:W3CDTF">2026-10-06T14:24:32Z</dcterms:created>
  <dcterms:modified xsi:type="dcterms:W3CDTF">2026-10-06T14:24:32Z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