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Блокировка книговыдачи для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блокировка-книговыдачи-для-читателя"/>
    <w:p>
      <w:pPr>
        <w:pStyle w:val="Heading1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2" w:name="когда-используется"/>
    <w:p>
      <w:pPr>
        <w:pStyle w:val="Heading2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2"/>
    <w:bookmarkStart w:id="16" w:name="установка-блокировки"/>
    <w:p>
      <w:pPr>
        <w:pStyle w:val="Heading2"/>
      </w:pPr>
      <w:r>
        <w:t xml:space="preserve">2. Установка блокировки</w:t>
      </w:r>
    </w:p>
    <w:p>
      <w:pPr>
        <w:pStyle w:val="Compact"/>
        <w:numPr>
          <w:ilvl w:val="0"/>
          <w:numId w:val="1001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1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1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1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6"/>
    <w:bookmarkStart w:id="17" w:name="снятие-блокировки"/>
    <w:p>
      <w:pPr>
        <w:pStyle w:val="Heading2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2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7"/>
    <w:bookmarkStart w:id="18" w:name="что-обновляется-после-подтверждения"/>
    <w:p>
      <w:pPr>
        <w:pStyle w:val="Heading2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Блокировка книговыдачи для читателя</dc:title>
  <dc:creator/>
  <cp:keywords/>
  <dcterms:created xsi:type="dcterms:W3CDTF">2026-10-07T17:51:20Z</dcterms:created>
  <dcterms:modified xsi:type="dcterms:W3CDTF">2026-10-07T17:51:20Z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