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коллективных авторов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вторитетный-файл-коллективных-авторов"/>
    <w:p>
      <w:pPr>
        <w:pStyle w:val="Heading1"/>
      </w:pPr>
      <w:r>
        <w:t xml:space="preserve">Авторитетный файл коллективных авторов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ведёт авторитетные записи коллективных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открываются через полевой редактор и используются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коллективных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GetNewAthrc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используются как контролируемый источник наименований организаций, коллективов и других коллективных авторов.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ATHRC</w:t>
        </w:r>
      </w:hyperlink>
      <w:r>
        <w:t xml:space="preserve">.</w:t>
      </w:r>
    </w:p>
    <w:bookmarkEnd w:id="10"/>
    <w:bookmarkStart w:id="13" w:name="признак-иностранного-агента"/>
    <w:p>
      <w:pPr>
        <w:pStyle w:val="Heading2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используется при выборе коллективного автора или организации из авторитетного файла, в том числе через метод ввода 10 в записи каталога. Если для организации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наименования вручную.</w:t>
      </w:r>
    </w:p>
    <w:bookmarkStart w:id="11" w:name="как-работает-признак"/>
    <w:p>
      <w:pPr>
        <w:pStyle w:val="Heading3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организации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с заголовком коллективного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организации из авторитетного файла перед наименованием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11"/>
    <w:bookmarkStart w:id="12" w:name="что-проверять-при-редактировании"/>
    <w:p>
      <w:pPr>
        <w:pStyle w:val="Heading3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Коллективный автор выбран из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наименования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организацией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коллективного автора из авторитетного файла.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C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C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коллективных авторов</dc:title>
  <dc:creator/>
  <cp:keywords/>
  <dcterms:created xsi:type="dcterms:W3CDTF">2026-10-08T13:11:41Z</dcterms:created>
  <dcterms:modified xsi:type="dcterms:W3CDTF">2026-10-08T13:11:41Z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