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[I128-2568] Database запускает диагностику соответствия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7469af78303a6bc81e9a41d99a7e3bea251bd7"/>
    <w:p>
      <w:pPr>
        <w:pStyle w:val="Heading1"/>
      </w:pPr>
      <w:r>
        <w:t xml:space="preserve">[I128-2568] Database запускает диагностику соответствия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соответствия MFN в MST/XRF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задавая диапазон MFN и лимит подробных ошибок без прямого обращения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DiagMfn, ...)</w:t>
      </w:r>
      <w:r>
        <w:t xml:space="preserve">, передает диапазон MFN, лимит ошибок и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запускает длительную диагностику и дополняет результат ссылками Help через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соответствия MFN в XRF и MST</w:t>
      </w:r>
      <w:r>
        <w:t xml:space="preserve">лидере. Пользователь сможет видеть ход проверки по диапазону, получать структурированный список найденных проблем и переходить к справке по типам ошибок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</w:t>
      </w:r>
      <w:r>
        <w:rPr>
          <w:strike/>
        </w:rPr>
        <w:t xml:space="preserve">level диагностики MFN. Окна запуска, параллельные/range</w:t>
      </w:r>
      <w:r>
        <w:t xml:space="preserve">варианты и страницы Help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I128~~2543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DP_Irbis64Native/DiagMfn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и описание окна диагностики будут вынесены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3"/>
    <w:p>
      <w:pPr>
        <w:pStyle w:val="Heading3"/>
      </w:pPr>
      <w:r>
        <w:t xml:space="preserve">1.1. 🔗 blocks: I128-2543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6"/>
    <w:p>
      <w:pPr>
        <w:pStyle w:val="Heading3"/>
      </w:pPr>
      <w:r>
        <w:t xml:space="preserve">1.3. 🔗 blocks: I128-2596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7"/>
    <w:p>
      <w:pPr>
        <w:pStyle w:val="Heading3"/>
      </w:pPr>
      <w:r>
        <w:t xml:space="preserve">1.4. 🔗 blocks: I128-2597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[I128-2568] Database запускает диагностику соответствия MFN</dc:title>
  <dc:creator/>
  <cp:keywords/>
  <dcterms:created xsi:type="dcterms:W3CDTF">2026-10-08T20:17:52Z</dcterms:created>
  <dcterms:modified xsi:type="dcterms:W3CDTF">2026-10-08T20:17:52Z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