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[I128-2513] Окно преобразования PFT-формата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73ad051976a4e4d8b39902c0b5527297767f57b"/>
    <w:p>
      <w:pPr>
        <w:pStyle w:val="Heading1"/>
      </w:pPr>
      <w:r>
        <w:t xml:space="preserve">[I128-2513] Окно преобразования PFT-формата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10:14</w:t>
      </w:r>
    </w:p>
    <w:p>
      <w:pPr>
        <w:pStyle w:val="BodyText"/>
      </w:pPr>
      <w:r>
        <w:t xml:space="preserve">Добавляется пользовательское окно для преобразования PFT-формата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преобразования PFT для выбранной БД, вставляет текст PFT вручную или загружает локальный PFT-файл, выбирает режим вывода с переносами и отступами, запускает преобразование и видит результат в окне.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само преобразование выполняется через API Format/FmtPrint.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Database/FmtPrint над Format/FmtPrint для запуска операции из интерфейса управления БД.</w:t>
      </w:r>
      <w:r>
        <w:t xml:space="preserve"> </w:t>
      </w:r>
      <w:r>
        <w:t xml:space="preserve">Добавляется действие Database/FmtPrint,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Database/FmtPrintWindow с ручным вводом PFT, загрузкой локального файла, переключателем форматированного вывода, просмотром 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преобразования PFT-формата.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2509, где добавлен API Format/FmtPrint,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09"/>
    <w:p>
      <w:pPr>
        <w:pStyle w:val="Heading3"/>
      </w:pPr>
      <w:r>
        <w:t xml:space="preserve">1.4. 🔗 blocks: I128-2509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[I128-2509]</w:t>
        </w:r>
      </w:hyperlink>
      <w:r>
        <w:t xml:space="preserve"> </w:t>
      </w:r>
      <w:r>
        <w:t xml:space="preserve">Преобразование PFT-формата в канонический и читаемый вид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[I128-2513] Окно преобразования PFT-формата в управлении БД</dc:title>
  <dc:creator/>
  <cp:keywords/>
  <dcterms:created xsi:type="dcterms:W3CDTF">2026-10-08T14:07:27Z</dcterms:created>
  <dcterms:modified xsi:type="dcterms:W3CDTF">2026-10-08T14:07:27Z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