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TCP/IP серверу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009665f5cb88d41615dcb1471f4c58ba8b7c75"/>
    <w:p>
      <w:pPr>
        <w:pStyle w:val="Heading1"/>
      </w:pPr>
      <w:r>
        <w:t xml:space="preserve">Провайдер данных к TCP/IP серверу ИРБИС 64/64+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реализует провайдер данных для работы с TCP/IP сервером</w:t>
      </w:r>
      <w:r>
        <w:t xml:space="preserve"> </w:t>
      </w:r>
      <w:r>
        <w:t xml:space="preserve">ИРБИС 64/64+. Он используется подсистемой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как транспортный слой для</w:t>
      </w:r>
      <w:r>
        <w:t xml:space="preserve"> </w:t>
      </w:r>
      <w:r>
        <w:t xml:space="preserve">поиска, чтения, форматирования, записи, файловых операций и служебных команд</w:t>
      </w:r>
      <w:r>
        <w:t xml:space="preserve"> </w:t>
      </w:r>
      <w:r>
        <w:t xml:space="preserve">ИРБИС64.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3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TCP/IP серверу ИРБИС 64/64+</dc:title>
  <dc:creator/>
  <cp:keywords/>
  <dcterms:created xsi:type="dcterms:W3CDTF">2026-10-07T14:01:45Z</dcterms:created>
  <dcterms:modified xsi:type="dcterms:W3CDTF">2026-10-07T14:01:45Z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