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 хранит схемы выбора экранов для операций проекта.</w:t>
      </w:r>
    </w:p>
    <w:bookmarkStart w:id="13" w:name="назначение-workflowscreenscheme"/>
    <w:p>
      <w:pPr>
        <w:pStyle w:val="Heading2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122e2e723c94a94a275df7fa37c8454bcea044f"/>
    <w:p>
      <w:pPr>
        <w:pStyle w:val="Heading2"/>
      </w:pPr>
      <w:r>
        <w:t xml:space="preserve">Повторная ссылка пропущена: Workflow/Modules/WorkflowScreenScheme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2026-10-05T17:10:16Z</dcterms:created>
  <dcterms:modified xsi:type="dcterms:W3CDTF">2026-10-05T17:10:16Z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