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[I128-2496] ServiceDesk: SID обращения назначается вне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f0ba6c1fbd7562a9d8fe1a61999e8efcd83269"/>
    <w:p>
      <w:pPr>
        <w:pStyle w:val="Heading1"/>
      </w:pPr>
      <w:r>
        <w:t xml:space="preserve">[I128-2496] ServiceDesk: SID обращения назначается вне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ServiceDesk - Модуль поддержки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22:23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создании обращения в ServiceDesk SID записи назначается прямым вызовом Record. После выделения границы ответственности Security это оставляет часть сценария создания обращения вне общего механизма контроля служебного поля 113.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Создание обращения ServiceDesk использует общий механизм Security для физического назначения SID. Для пользователя сценарий остается прежним: обращение создается, текст вопроса сохраняется в файле записи, а недостающий SID назначается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 modules/ServiceDesk/Pages/Ask.page прямой вызов</w:t>
      </w:r>
      <w:r>
        <w:t xml:space="preserve"> </w:t>
      </w:r>
      <m:oMath>
        <m:r>
          <m:t>r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E</m:t>
        </m:r>
        <m:r>
          <m:t>n</m:t>
        </m:r>
        <m:r>
          <m:t>s</m:t>
        </m:r>
        <m:r>
          <m:t>u</m:t>
        </m:r>
        <m:r>
          <m:t>r</m:t>
        </m:r>
        <m:r>
          <m:t>e</m:t>
        </m:r>
        <m:r>
          <m:t>S</m:t>
        </m:r>
        <m:r>
          <m:t>i</m:t>
        </m:r>
        <m:r>
          <m:t>d</m:t>
        </m:r>
        <m:r>
          <m:rPr>
            <m:sty m:val="p"/>
          </m:rPr>
          <m:t>(</m:t>
        </m:r>
        <m:r>
          <m:rPr>
            <m:sty m:val="p"/>
          </m:rPr>
          <m:t>)</m:t>
        </m:r>
        <m:r>
          <m:t>з</m:t>
        </m:r>
        <m:r>
          <m:t>а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с</m:t>
        </m:r>
        <m:r>
          <m:t>я</m:t>
        </m:r>
        <m:r>
          <m:t>н</m:t>
        </m:r>
        <m:r>
          <m:t>а</m:t>
        </m:r>
        <m:r>
          <m:t>U</m:t>
        </m:r>
        <m:r>
          <m:t>s</m:t>
        </m:r>
        <m:r>
          <m:t>e</m:t>
        </m:r>
        <m:r>
          <m:t>M</m:t>
        </m:r>
        <m:r>
          <m:t>o</m:t>
        </m:r>
        <m:r>
          <m:t>d</m:t>
        </m:r>
        <m:r>
          <m:t>u</m:t>
        </m:r>
        <m:r>
          <m:t>l</m:t>
        </m:r>
        <m:r>
          <m:t>e</m:t>
        </m:r>
        <m:sSup>
          <m:e>
            <m:r>
              <m:rPr>
                <m:sty m:val="p"/>
              </m:rPr>
              <m:t>(</m:t>
            </m:r>
          </m:e>
          <m:sup>
            <m:r>
              <m:rPr>
                <m:sty m:val="p"/>
              </m:rPr>
              <m:t>′</m:t>
            </m:r>
          </m:sup>
        </m:sSup>
        <m:r>
          <m:t>S</m:t>
        </m:r>
        <m:r>
          <m:t>e</m:t>
        </m:r>
        <m:r>
          <m:t>c</m:t>
        </m:r>
        <m:r>
          <m:t>u</m:t>
        </m:r>
        <m:r>
          <m:t>r</m:t>
        </m:r>
        <m:r>
          <m:t>i</m:t>
        </m:r>
        <m:r>
          <m:t>t</m:t>
        </m:r>
        <m:sSup>
          <m:e>
            <m:r>
              <m:t>y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E</m:t>
        </m:r>
        <m:r>
          <m:t>n</m:t>
        </m:r>
        <m:r>
          <m:t>s</m:t>
        </m:r>
        <m:r>
          <m:t>u</m:t>
        </m:r>
        <m:r>
          <m:t>r</m:t>
        </m:r>
        <m:r>
          <m:t>e</m:t>
        </m:r>
        <m:r>
          <m:t>P</m:t>
        </m:r>
        <m:r>
          <m:t>h</m:t>
        </m:r>
        <m:r>
          <m:t>y</m:t>
        </m:r>
        <m:r>
          <m:t>s</m:t>
        </m:r>
        <m:r>
          <m:t>i</m:t>
        </m:r>
        <m:r>
          <m:t>c</m:t>
        </m:r>
        <m:r>
          <m:t>a</m:t>
        </m:r>
        <m:r>
          <m:t>l</m:t>
        </m:r>
        <m:r>
          <m:t>S</m:t>
        </m:r>
        <m:r>
          <m:t>i</m:t>
        </m:r>
        <m:r>
          <m:t>d</m:t>
        </m:r>
        <m:r>
          <m:rPr>
            <m:sty m:val="p"/>
          </m:rPr>
          <m:t>(</m:t>
        </m:r>
      </m:oMath>
      <w:r>
        <w:t xml:space="preserve">r). Это переводит назначение SID на API, вынесенный в I128-2487.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[I128-2496] ServiceDesk: SID обращения назначается вне Security</dc:title>
  <dc:creator/>
  <cp:keywords/>
  <dcterms:created xsi:type="dcterms:W3CDTF">2026-10-05T21:19:01Z</dcterms:created>
  <dcterms:modified xsi:type="dcterms:W3CDTF">2026-10-05T21:19:01Z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