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[I128-2641] В статформы нельзя передать пустой запрос для печати по всей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d128122ae696e71e27df82b467e08fe3675d5a"/>
    <w:p>
      <w:pPr>
        <w:pStyle w:val="Heading1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01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01"/>
        </w:numPr>
      </w:pPr>
      <w:r>
        <w:t xml:space="preserve">I128-2641: Нормализовать диапазон MFN в печати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[I128-2641] В статформы нельзя передать пустой запрос для печати по всей БД</dc:title>
  <dc:creator/>
  <cp:keywords/>
  <dcterms:created xsi:type="dcterms:W3CDTF">2026-10-05T17:08:18Z</dcterms:created>
  <dcterms:modified xsi:type="dcterms:W3CDTF">2026-10-05T17:08:18Z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