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 хранит схемы выбора представлений для страниц проекта.</w:t>
      </w:r>
    </w:p>
    <w:bookmarkStart w:id="13" w:name="назначение-workflowviewscheme"/>
    <w:p>
      <w:pPr>
        <w:pStyle w:val="Heading2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8101ea77dbc7cd9a447332b2c27dd155d0ad550"/>
    <w:p>
      <w:pPr>
        <w:pStyle w:val="Heading2"/>
      </w:pPr>
      <w:r>
        <w:t xml:space="preserve">Повторная ссылка пропущена: Workflow/Modules/WorkflowViewScheme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2026-10-07T19:57:57Z</dcterms:created>
  <dcterms:modified xsi:type="dcterms:W3CDTF">2026-10-07T19:57:57Z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