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Формы ввода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формы-ввода-данных"/>
    <w:p>
      <w:pPr>
        <w:pStyle w:val="Heading1"/>
      </w:pPr>
      <w:r>
        <w:t xml:space="preserve">Формы ввода данных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строит формы редактирования записей ИРБИС 128. Он используется управляющими модулями, когда нужно открыть карточку записи, создать новый объект, отредактировать поля и подполя, выбрать значения из словарей, прикрепить SID-файлы или сохранить связанные объекты.</w:t>
      </w:r>
    </w:p>
    <w:p>
      <w:pPr>
        <w:pStyle w:val="BodyText"/>
      </w:pPr>
      <w:r>
        <w:rPr>
          <w:rStyle w:val="VerbatimChar"/>
        </w:rPr>
        <w:t xml:space="preserve">he2</w:t>
      </w:r>
      <w:r>
        <w:t xml:space="preserve"> </w:t>
      </w:r>
      <w:r>
        <w:t xml:space="preserve">является инфраструктурным модулем: пользователь обычно видит не сам модуль, а форму редактирования, которую вызвал каталогизатор, администраторский раздел или другой модуль системы.</w:t>
      </w:r>
    </w:p>
    <w:bookmarkStart w:id="13" w:name="назначение-модуля-he2"/>
    <w:p>
      <w:pPr>
        <w:pStyle w:val="Heading2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3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3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bookmarkStart w:id="17" w:name="типы-полей-редактора"/>
    <w:p>
      <w:pPr>
        <w:pStyle w:val="Heading2"/>
      </w:pPr>
      <w:r>
        <w:t xml:space="preserve">Типы полей редактора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modules/he2/FieldTypes</w:t>
      </w:r>
      <w:r>
        <w:t xml:space="preserve"> </w:t>
      </w:r>
      <w:r>
        <w:t xml:space="preserve">содержит серверные классы элементов формы. Каждый тип получает массив параметров, добавляется в конфигурацию модуля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, формирует HTML или JSON для клиента и при сохранении применяет значение к записи или внешнему ресурсу.</w:t>
      </w:r>
    </w:p>
    <w:bookmarkStart w:id="14" w:name="общие-параметры"/>
    <w:p>
      <w:pPr>
        <w:pStyle w:val="Heading3"/>
      </w:pPr>
      <w:r>
        <w:t xml:space="preserve">1. Общие параметры</w:t>
      </w:r>
    </w:p>
    <w:p>
      <w:pPr>
        <w:pStyle w:val="FirstParagraph"/>
      </w:pPr>
      <w:r>
        <w:t xml:space="preserve">Базовый класс</w:t>
      </w:r>
      <w:r>
        <w:t xml:space="preserve"> </w:t>
      </w:r>
      <w:r>
        <w:rPr>
          <w:rStyle w:val="VerbatimChar"/>
        </w:rPr>
        <w:t xml:space="preserve">fthe2__base</w:t>
      </w:r>
      <w:r>
        <w:t xml:space="preserve"> </w:t>
      </w:r>
      <w:r>
        <w:t xml:space="preserve">поддерживает общие параметры элемента: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Name</w:t>
      </w:r>
      <w:r>
        <w:t xml:space="preserve"> </w:t>
      </w:r>
      <w:r>
        <w:t xml:space="preserve">- имя элемента формы, параметра запроса и свойства;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начальное значение;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- подпись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</w:t>
      </w:r>
      <w:r>
        <w:t xml:space="preserve"> </w:t>
      </w:r>
      <w:r>
        <w:t xml:space="preserve">- метка поля записи;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occ</w:t>
      </w:r>
      <w:r>
        <w:t xml:space="preserve"> </w:t>
      </w:r>
      <w:r>
        <w:t xml:space="preserve">- повторение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SubField</w:t>
      </w:r>
      <w:r>
        <w:t xml:space="preserve"> </w:t>
      </w:r>
      <w:r>
        <w:t xml:space="preserve">- код подполя;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- ограничения ввода;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Collapsed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Collapsible</w:t>
      </w:r>
      <w:r>
        <w:t xml:space="preserve"> </w:t>
      </w:r>
      <w:r>
        <w:t xml:space="preserve">- поведение панелей;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LabelStyle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minLength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maxLength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validation</w:t>
      </w:r>
      <w:r>
        <w:t xml:space="preserve"> </w:t>
      </w:r>
      <w:r>
        <w:t xml:space="preserve">- визуальные и проверочные параметры.</w:t>
      </w:r>
    </w:p>
    <w:bookmarkEnd w:id="14"/>
    <w:bookmarkStart w:id="15" w:name="группы-типов"/>
    <w:p>
      <w:pPr>
        <w:pStyle w:val="Heading3"/>
      </w:pPr>
      <w:r>
        <w:t xml:space="preserve">2. Группы типов</w:t>
      </w:r>
    </w:p>
    <w:p>
      <w:pPr>
        <w:pStyle w:val="Compact"/>
        <w:numPr>
          <w:ilvl w:val="0"/>
          <w:numId w:val="1005"/>
        </w:numPr>
      </w:pPr>
      <w:r>
        <w:t xml:space="preserve">простые значения: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,</w:t>
      </w:r>
      <w:r>
        <w:t xml:space="preserve"> </w:t>
      </w:r>
      <w:r>
        <w:rPr>
          <w:rStyle w:val="VerbatimChar"/>
        </w:rPr>
        <w:t xml:space="preserve">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Checkbox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из справочников и словарей: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SelectItem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SelectMnu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,</w:t>
      </w:r>
      <w:r>
        <w:t xml:space="preserve"> </w:t>
      </w:r>
      <w:r>
        <w:rPr>
          <w:rStyle w:val="VerbatimChar"/>
        </w:rPr>
        <w:t xml:space="preserve">WSS</w:t>
      </w:r>
      <w:r>
        <w:t xml:space="preserve">,</w:t>
      </w:r>
      <w:r>
        <w:t xml:space="preserve"> </w:t>
      </w:r>
      <w:r>
        <w:rPr>
          <w:rStyle w:val="VerbatimChar"/>
        </w:rPr>
        <w:t xml:space="preserve">WS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записей и объектов:</w:t>
      </w:r>
      <w:r>
        <w:t xml:space="preserve"> </w:t>
      </w:r>
      <w:r>
        <w:rPr>
          <w:rStyle w:val="VerbatimChar"/>
        </w:rPr>
        <w:t xml:space="preserve">SelectRecord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SelectRecordW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ObjectTree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ObjectMultyBack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SID-данные и файлы:</w:t>
      </w:r>
      <w:r>
        <w:t xml:space="preserve"> </w:t>
      </w:r>
      <w:r>
        <w:rPr>
          <w:rStyle w:val="VerbatimChar"/>
        </w:rPr>
        <w:t xml:space="preserve">SidString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SidFileSelect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структурные элементы формы:</w:t>
      </w:r>
      <w:r>
        <w:t xml:space="preserve"> </w:t>
      </w:r>
      <w:r>
        <w:rPr>
          <w:rStyle w:val="VerbatimChar"/>
        </w:rPr>
        <w:t xml:space="preserve">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TableRowEnd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SpoilerEnd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OneRowTable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MultyOcc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командные элементы:</w:t>
      </w:r>
      <w:r>
        <w:t xml:space="preserve"> </w:t>
      </w:r>
      <w:r>
        <w:rPr>
          <w:rStyle w:val="VerbatimChar"/>
        </w:rPr>
        <w:t xml:space="preserve">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ButtonTask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FieldOccAction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SimpleText</w:t>
      </w:r>
      <w:r>
        <w:t xml:space="preserve">.</w:t>
      </w:r>
    </w:p>
    <w:bookmarkEnd w:id="15"/>
    <w:bookmarkStart w:id="16" w:name="связь-с-сохранением"/>
    <w:p>
      <w:pPr>
        <w:pStyle w:val="Heading3"/>
      </w:pPr>
      <w:r>
        <w:t xml:space="preserve">3. Связь с сохранением</w:t>
      </w:r>
    </w:p>
    <w:p>
      <w:pPr>
        <w:pStyle w:val="FirstParagraph"/>
      </w:pPr>
      <w:r>
        <w:t xml:space="preserve">При сохранении элемент может записать значение в поле записи, подполе, SID-файл или выполнить собственную логику. Если элемент изменяет основную запись, он должен вернуть признак изменения, чтобы редактор сохранил рабочую запись.</w:t>
      </w:r>
    </w:p>
    <w:p>
      <w:pPr>
        <w:pStyle w:val="BodyText"/>
      </w:pPr>
      <w:r>
        <w:t xml:space="preserve">Для новых настроек предпочтительно использовать существующий тип поля и расширять параметры конфигурации. Новый тип стоит добавлять только тогда, когда существующие классы не покрывают способ ввода или сохранения.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Формы ввода данных</dc:title>
  <dc:creator/>
  <cp:keywords/>
  <dcterms:created xsi:type="dcterms:W3CDTF">2026-10-05T22:29:55Z</dcterms:created>
  <dcterms:modified xsi:type="dcterms:W3CDTF">2026-10-05T22:29:55Z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