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HealthCheck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healthcheck"/>
    <w:p>
      <w:pPr>
        <w:pStyle w:val="Heading1"/>
      </w:pPr>
      <w:r>
        <w:t xml:space="preserve">HealthCheck</w:t>
      </w:r>
    </w:p>
    <w:p>
      <w:pPr>
        <w:pStyle w:val="FirstParagraph"/>
      </w:pPr>
      <w:r>
        <w:t xml:space="preserve">HealthCheck - системный модуль проверки готовности конфигурации и runtime-контрактов ИРБИС 128.</w:t>
      </w:r>
    </w:p>
    <w:p>
      <w:pPr>
        <w:pStyle w:val="BodyText"/>
      </w:pPr>
      <w:r>
        <w:t xml:space="preserve">Модуль предоставляет:</w:t>
      </w:r>
    </w:p>
    <w:p>
      <w:pPr>
        <w:pStyle w:val="Compact"/>
        <w:numPr>
          <w:ilvl w:val="0"/>
          <w:numId w:val="1001"/>
        </w:numPr>
      </w:pPr>
      <w:r>
        <w:t xml:space="preserve">registry provider-ов проверки;</w:t>
      </w:r>
    </w:p>
    <w:p>
      <w:pPr>
        <w:pStyle w:val="Compact"/>
        <w:numPr>
          <w:ilvl w:val="0"/>
          <w:numId w:val="1001"/>
        </w:numPr>
      </w:pPr>
      <w:r>
        <w:t xml:space="preserve">синхронный запуск проверок по scope и фильтрам;</w:t>
      </w:r>
    </w:p>
    <w:p>
      <w:pPr>
        <w:pStyle w:val="Compact"/>
        <w:numPr>
          <w:ilvl w:val="0"/>
          <w:numId w:val="1001"/>
        </w:numPr>
      </w:pPr>
      <w:r>
        <w:t xml:space="preserve">структурированный отчет</w:t>
      </w:r>
      <w:r>
        <w:t xml:space="preserve"> </w:t>
      </w:r>
      <w:r>
        <w:rPr>
          <w:rStyle w:val="VerbatimChar"/>
        </w:rPr>
        <w:t xml:space="preserve">HealthCheckRun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publication gate:</w:t>
      </w:r>
      <w:r>
        <w:t xml:space="preserve"> </w:t>
      </w:r>
      <w:r>
        <w:rPr>
          <w:rStyle w:val="VerbatimChar"/>
        </w:rPr>
        <w:t xml:space="preserve">blocker</w:t>
      </w:r>
      <w:r>
        <w:t xml:space="preserve"> </w:t>
      </w:r>
      <w:r>
        <w:t xml:space="preserve">запрещает публикацию,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 </w:t>
      </w:r>
      <w:r>
        <w:t xml:space="preserve">требует подтверждения,</w:t>
      </w:r>
      <w:r>
        <w:t xml:space="preserve"> </w:t>
      </w:r>
      <w:r>
        <w:rPr>
          <w:rStyle w:val="VerbatimChar"/>
        </w:rPr>
        <w:t xml:space="preserve">info</w:t>
      </w:r>
      <w:r>
        <w:t xml:space="preserve"> </w:t>
      </w:r>
      <w:r>
        <w:t xml:space="preserve">не блокирует;</w:t>
      </w:r>
    </w:p>
    <w:p>
      <w:pPr>
        <w:pStyle w:val="Compact"/>
        <w:numPr>
          <w:ilvl w:val="0"/>
          <w:numId w:val="1001"/>
        </w:numPr>
      </w:pPr>
      <w:r>
        <w:t xml:space="preserve">техническое хранение JSON-отчетов;</w:t>
      </w:r>
    </w:p>
    <w:p>
      <w:pPr>
        <w:pStyle w:val="Compact"/>
        <w:numPr>
          <w:ilvl w:val="0"/>
          <w:numId w:val="1001"/>
        </w:numPr>
      </w:pPr>
      <w:r>
        <w:t xml:space="preserve">TestA-проверку базового контракта.</w:t>
      </w:r>
    </w:p>
    <w:p>
      <w:pPr>
        <w:pStyle w:val="FirstParagraph"/>
      </w:pPr>
      <w:r>
        <w:t xml:space="preserve">HealthCheck не содержит доменную логику Tasks, Workflow, EventBus, Queue, FT или Security. Эти модули поставляют собственные provider-ы и сами отвечают за смысл своих проверок.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HealthCheck</dc:title>
  <dc:creator/>
  <cp:keywords/>
  <dcterms:created xsi:type="dcterms:W3CDTF">2026-10-07T20:45:50Z</dcterms:created>
  <dcterms:modified xsi:type="dcterms:W3CDTF">2026-10-07T20:45:50Z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