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Light Gallery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щик-light-gallery"/>
    <w:p>
      <w:pPr>
        <w:pStyle w:val="Heading1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9" w:name="основные-преимущества"/>
    <w:p>
      <w:pPr>
        <w:pStyle w:val="Heading2"/>
      </w:pPr>
      <w:r>
        <w:t xml:space="preserve">1. Основные преимущества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9"/>
    <w:bookmarkStart w:id="10" w:name="функциональные-возможности"/>
    <w:p>
      <w:pPr>
        <w:pStyle w:val="Heading2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Compact"/>
        <w:numPr>
          <w:ilvl w:val="0"/>
          <w:numId w:val="1003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03"/>
        </w:numPr>
      </w:pPr>
      <w:r>
        <w:t xml:space="preserve">Поддерживается переход к конкретной странице по ее номеру.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Light Gallery</dc:title>
  <dc:creator/>
  <cp:keywords/>
  <dcterms:created xsi:type="dcterms:W3CDTF">2026-10-08T13:03:34Z</dcterms:created>
  <dcterms:modified xsi:type="dcterms:W3CDTF">2026-10-08T13:03:34Z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