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WebIrbis</w:t>
      </w:r>
      <w:r>
        <w:t xml:space="preserve"> </w:t>
      </w:r>
      <w:r>
        <w:t xml:space="preserve">предназначен для обслуживания web-интерфейса Web-ИРБИС 64/128 внутри системы ИРБИС128. Он не является самостоятельным пользовательским интерфейсом: модуль принимает параметры web-запроса, строит модельную запись, выбирает профиль секции, выполняет команду и возвращает HTML или ошибку.</w:t>
      </w:r>
    </w:p>
    <w:p>
      <w:pPr>
        <w:pStyle w:val="BodyText"/>
      </w:pPr>
      <w:r>
        <w:t xml:space="preserve">Профиль секции определяет:</w:t>
      </w:r>
    </w:p>
    <w:p>
      <w:pPr>
        <w:pStyle w:val="Compact"/>
        <w:numPr>
          <w:ilvl w:val="0"/>
          <w:numId w:val="1001"/>
        </w:numPr>
      </w:pPr>
      <w:r>
        <w:t xml:space="preserve">рабочую базу данных;</w:t>
      </w:r>
    </w:p>
    <w:p>
      <w:pPr>
        <w:pStyle w:val="Compact"/>
        <w:numPr>
          <w:ilvl w:val="0"/>
          <w:numId w:val="1001"/>
        </w:numPr>
      </w:pPr>
      <w:r>
        <w:t xml:space="preserve">каталог фреймов;</w:t>
      </w:r>
    </w:p>
    <w:p>
      <w:pPr>
        <w:pStyle w:val="Compact"/>
        <w:numPr>
          <w:ilvl w:val="0"/>
          <w:numId w:val="1001"/>
        </w:numPr>
      </w:pPr>
      <w:r>
        <w:t xml:space="preserve">набор фреймов для показа записи, поиска, словаря, обновления и заказа;</w:t>
      </w:r>
    </w:p>
    <w:p>
      <w:pPr>
        <w:pStyle w:val="Compact"/>
        <w:numPr>
          <w:ilvl w:val="0"/>
          <w:numId w:val="1001"/>
        </w:numPr>
      </w:pPr>
      <w:r>
        <w:t xml:space="preserve">имена тегов и параметров, в которые переносятся значения web-запроса;</w:t>
      </w:r>
    </w:p>
    <w:p>
      <w:pPr>
        <w:pStyle w:val="Compact"/>
        <w:numPr>
          <w:ilvl w:val="0"/>
          <w:numId w:val="1001"/>
        </w:numPr>
      </w:pPr>
      <w:r>
        <w:t xml:space="preserve">HTTP-заголовки ответа;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параметры Web-ИРБИС, импортируемые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Статические ресурсы модуля разделены по назначению: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deposit</w:t>
      </w:r>
      <w:r>
        <w:t xml:space="preserve"> </w:t>
      </w:r>
      <w:r>
        <w:t xml:space="preserve">содержит форматы и шаблоны, которые могут подключаться при выполнении фреймов;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frames_r</w:t>
      </w:r>
      <w:r>
        <w:t xml:space="preserve"> </w:t>
      </w:r>
      <w:r>
        <w:t xml:space="preserve">содержит фреймы web-выдачи;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содержит внешнюю утилиту для шифрования и расшифровки идентификатора читателя;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служебные форматы краткого и полного представления записей конфигурации.</w:t>
      </w:r>
    </w:p>
    <w:p>
      <w:pPr>
        <w:pStyle w:val="FirstParagraph"/>
      </w:pPr>
      <w:r>
        <w:t xml:space="preserve">При сопровождении модуля важно проверять не только PHP-точки входа, но и целостность связанных ресурсов: отсутствие нужного фрейма, формата или утилиты меняет результат web-команды без изменения кода.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2026-10-09T06:07:50Z</dcterms:created>
  <dcterms:modified xsi:type="dcterms:W3CDTF">2026-10-09T06:07:50Z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