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Документация модуля AIPrompt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документация-модуля-aiprompt"/>
    <w:p>
      <w:pPr>
        <w:pStyle w:val="Heading1"/>
      </w:pPr>
      <w:r>
        <w:t xml:space="preserve">Документация модуля AIPrompt</w:t>
      </w:r>
    </w:p>
    <w:bookmarkStart w:id="15" w:name="aiprompt-registry-и-versioning"/>
    <w:p>
      <w:pPr>
        <w:pStyle w:val="Heading2"/>
      </w:pPr>
      <w:r>
        <w:t xml:space="preserve">AIPrompt registry и versioning</w:t>
      </w:r>
    </w:p>
    <w:p>
      <w:pPr>
        <w:pStyle w:val="FirstParagraph"/>
      </w:pPr>
      <w:r>
        <w:rPr>
          <w:rStyle w:val="VerbatimChar"/>
        </w:rPr>
        <w:t xml:space="preserve">AIPrompt</w:t>
      </w:r>
      <w:r>
        <w:t xml:space="preserve"> </w:t>
      </w:r>
      <w:r>
        <w:t xml:space="preserve">является владельцем prompt-шаблонов AI-сценариев. Production AI-операция должна ссылаться на stable prompt key и версию, а не хранить prompt в коде, произвольном JSON или пользовательском вводе.</w:t>
      </w:r>
    </w:p>
    <w:bookmarkStart w:id="9" w:name="prompt-definition"/>
    <w:p>
      <w:pPr>
        <w:pStyle w:val="Heading3"/>
      </w:pPr>
      <w:r>
        <w:t xml:space="preserve">1. Prompt Definition</w:t>
      </w:r>
    </w:p>
    <w:p>
      <w:pPr>
        <w:pStyle w:val="FirstParagraph"/>
      </w:pPr>
      <w:r>
        <w:rPr>
          <w:rStyle w:val="VerbatimChar"/>
        </w:rPr>
        <w:t xml:space="preserve">AIPromptDefinition</w:t>
      </w:r>
      <w:r>
        <w:t xml:space="preserve"> </w:t>
      </w:r>
      <w:r>
        <w:t xml:space="preserve">содержит: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stable key prompt-шаблона.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ownerModule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purpose</w:t>
      </w:r>
      <w:r>
        <w:t xml:space="preserve"> </w:t>
      </w:r>
      <w:r>
        <w:t xml:space="preserve">- человекочитаемое назначение.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language</w:t>
      </w:r>
      <w:r>
        <w:t xml:space="preserve">,</w:t>
      </w:r>
      <w:r>
        <w:t xml:space="preserve"> </w:t>
      </w:r>
      <w:r>
        <w:rPr>
          <w:rStyle w:val="VerbatimChar"/>
        </w:rPr>
        <w:t xml:space="preserve">origin</w:t>
      </w:r>
      <w:r>
        <w:t xml:space="preserve">,</w:t>
      </w:r>
      <w:r>
        <w:t xml:space="preserve"> </w:t>
      </w:r>
      <w:r>
        <w:rPr>
          <w:rStyle w:val="VerbatimChar"/>
        </w:rPr>
        <w:t xml:space="preserve">system</w:t>
      </w:r>
      <w:r>
        <w:t xml:space="preserve"> </w:t>
      </w:r>
      <w:r>
        <w:t xml:space="preserve">- класс использования и источник.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version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revision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compatibility</w:t>
      </w:r>
      <w:r>
        <w:t xml:space="preserve"> </w:t>
      </w:r>
      <w:r>
        <w:t xml:space="preserve">- версионирование и совместимость.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status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draft</w:t>
      </w:r>
      <w:r>
        <w:t xml:space="preserve">,</w:t>
      </w:r>
      <w:r>
        <w:t xml:space="preserve"> </w:t>
      </w:r>
      <w:r>
        <w:rPr>
          <w:rStyle w:val="VerbatimChar"/>
        </w:rPr>
        <w:t xml:space="preserve">published</w:t>
      </w:r>
      <w:r>
        <w:t xml:space="preserve">,</w:t>
      </w:r>
      <w:r>
        <w:t xml:space="preserve"> </w:t>
      </w:r>
      <w:r>
        <w:rPr>
          <w:rStyle w:val="VerbatimChar"/>
        </w:rPr>
        <w:t xml:space="preserve">deprecated</w:t>
      </w:r>
      <w:r>
        <w:t xml:space="preserve">,</w:t>
      </w:r>
      <w:r>
        <w:t xml:space="preserve"> </w:t>
      </w:r>
      <w:r>
        <w:rPr>
          <w:rStyle w:val="VerbatimChar"/>
        </w:rPr>
        <w:t xml:space="preserve">archived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blocked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responseFormat</w:t>
      </w:r>
      <w:r>
        <w:t xml:space="preserve"> </w:t>
      </w:r>
      <w:r>
        <w:t xml:space="preserve">- ожидаемый формат результата: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json</w:t>
      </w:r>
      <w:r>
        <w:t xml:space="preserve">,</w:t>
      </w:r>
      <w:r>
        <w:t xml:space="preserve"> </w:t>
      </w:r>
      <w:r>
        <w:rPr>
          <w:rStyle w:val="VerbatimChar"/>
        </w:rPr>
        <w:t xml:space="preserve">classification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ranking</w:t>
      </w:r>
      <w:r>
        <w:t xml:space="preserve">,</w:t>
      </w:r>
      <w:r>
        <w:t xml:space="preserve"> </w:t>
      </w:r>
      <w:r>
        <w:rPr>
          <w:rStyle w:val="VerbatimChar"/>
        </w:rPr>
        <w:t xml:space="preserve">draft</w:t>
      </w:r>
      <w:r>
        <w:t xml:space="preserve">,</w:t>
      </w:r>
      <w:r>
        <w:t xml:space="preserve"> </w:t>
      </w:r>
      <w:r>
        <w:rPr>
          <w:rStyle w:val="VerbatimChar"/>
        </w:rPr>
        <w:t xml:space="preserve">diff</w:t>
      </w:r>
      <w:r>
        <w:t xml:space="preserve">,</w:t>
      </w:r>
      <w:r>
        <w:t xml:space="preserve"> </w:t>
      </w:r>
      <w:r>
        <w:rPr>
          <w:rStyle w:val="VerbatimChar"/>
        </w:rPr>
        <w:t xml:space="preserve">extraction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variables</w:t>
      </w:r>
      <w:r>
        <w:t xml:space="preserve"> </w:t>
      </w:r>
      <w:r>
        <w:t xml:space="preserve">- декларативный каталог переменных.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systemPrompt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userPromptTemplate</w:t>
      </w:r>
      <w:r>
        <w:t xml:space="preserve"> </w:t>
      </w:r>
      <w:r>
        <w:t xml:space="preserve">- template-тексты.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whereUsed</w:t>
      </w:r>
      <w:r>
        <w:t xml:space="preserve">,</w:t>
      </w:r>
      <w:r>
        <w:t xml:space="preserve"> </w:t>
      </w:r>
      <w:r>
        <w:rPr>
          <w:rStyle w:val="VerbatimChar"/>
        </w:rPr>
        <w:t xml:space="preserve">helpRef</w:t>
      </w:r>
      <w:r>
        <w:t xml:space="preserve">,</w:t>
      </w:r>
      <w:r>
        <w:t xml:space="preserve"> </w:t>
      </w:r>
      <w:r>
        <w:rPr>
          <w:rStyle w:val="VerbatimChar"/>
        </w:rPr>
        <w:t xml:space="preserve">testARefs</w:t>
      </w:r>
      <w:r>
        <w:t xml:space="preserve"> </w:t>
      </w:r>
      <w:r>
        <w:t xml:space="preserve">- диагностика использования и приемки.</w:t>
      </w:r>
    </w:p>
    <w:p>
      <w:pPr>
        <w:pStyle w:val="FirstParagraph"/>
      </w:pPr>
      <w:r>
        <w:t xml:space="preserve">Изменение смысла prompt-а, набора переменных, response format или instruction hierarchy должно приводить к новой версии или фиксируемому revision. Старые версии остаются доступны для audit/readback.</w:t>
      </w:r>
    </w:p>
    <w:bookmarkEnd w:id="9"/>
    <w:bookmarkStart w:id="10" w:name="lifecycle"/>
    <w:p>
      <w:pPr>
        <w:pStyle w:val="Heading3"/>
      </w:pPr>
      <w:r>
        <w:t xml:space="preserve">2. Lifecycle</w:t>
      </w:r>
    </w:p>
    <w:p>
      <w:pPr>
        <w:pStyle w:val="FirstParagraph"/>
      </w:pPr>
      <w:r>
        <w:t xml:space="preserve">Только</w:t>
      </w:r>
      <w:r>
        <w:t xml:space="preserve"> </w:t>
      </w:r>
      <w:r>
        <w:rPr>
          <w:rStyle w:val="VerbatimChar"/>
        </w:rPr>
        <w:t xml:space="preserve">published</w:t>
      </w:r>
      <w:r>
        <w:t xml:space="preserve">-версия используется production runtime.</w:t>
      </w:r>
      <w:r>
        <w:t xml:space="preserve"> </w:t>
      </w:r>
      <w:r>
        <w:rPr>
          <w:rStyle w:val="VerbatimChar"/>
        </w:rPr>
        <w:t xml:space="preserve">deprecated</w:t>
      </w:r>
      <w:r>
        <w:t xml:space="preserve"> </w:t>
      </w:r>
      <w:r>
        <w:t xml:space="preserve">может обслуживать pinned operation до миграции и дает warning.</w:t>
      </w:r>
      <w:r>
        <w:t xml:space="preserve"> </w:t>
      </w:r>
      <w:r>
        <w:rPr>
          <w:rStyle w:val="VerbatimChar"/>
        </w:rPr>
        <w:t xml:space="preserve">blocked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archived</w:t>
      </w:r>
      <w:r>
        <w:t xml:space="preserve"> </w:t>
      </w:r>
      <w:r>
        <w:t xml:space="preserve">блокируют render.</w:t>
      </w:r>
      <w:r>
        <w:t xml:space="preserve"> </w:t>
      </w:r>
      <w:r>
        <w:rPr>
          <w:rStyle w:val="VerbatimChar"/>
        </w:rPr>
        <w:t xml:space="preserve">draft</w:t>
      </w:r>
      <w:r>
        <w:t xml:space="preserve"> </w:t>
      </w:r>
      <w:r>
        <w:t xml:space="preserve">доступен только в явно разрешенном preview/dry-run режиме.</w:t>
      </w:r>
    </w:p>
    <w:bookmarkEnd w:id="10"/>
    <w:bookmarkStart w:id="11" w:name="variables"/>
    <w:p>
      <w:pPr>
        <w:pStyle w:val="Heading3"/>
      </w:pPr>
      <w:r>
        <w:t xml:space="preserve">3. Variables</w:t>
      </w:r>
    </w:p>
    <w:p>
      <w:pPr>
        <w:pStyle w:val="FirstParagraph"/>
      </w:pPr>
      <w:r>
        <w:t xml:space="preserve">Переменная описывает</w:t>
      </w:r>
      <w:r>
        <w:t xml:space="preserve"> </w:t>
      </w:r>
      <w:r>
        <w:rPr>
          <w:rStyle w:val="VerbatimChar"/>
        </w:rPr>
        <w:t xml:space="preserve">key</w:t>
      </w:r>
      <w:r>
        <w:t xml:space="preserve">, русское название, тип, required/optional, expected data class, allowed source kind, size limit, default policy и masking expectation.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 </w:t>
      </w:r>
      <w:r>
        <w:t xml:space="preserve">не читает поля записи, комментарии, вложения, FT или связанные записи напрямую. Render получает только prepared input package от AI input-profile runtime.</w:t>
      </w:r>
    </w:p>
    <w:p>
      <w:pPr>
        <w:pStyle w:val="BodyText"/>
      </w:pPr>
      <w:r>
        <w:t xml:space="preserve">Если required-переменная отсутствует, data class несовместим, источник имеет неподходящий kind или чувствительное значение не было замаскировано, render возвращает explainable safe denial до вызова модели.</w:t>
      </w:r>
    </w:p>
    <w:bookmarkEnd w:id="11"/>
    <w:bookmarkStart w:id="12" w:name="safe-render"/>
    <w:p>
      <w:pPr>
        <w:pStyle w:val="Heading3"/>
      </w:pPr>
      <w:r>
        <w:t xml:space="preserve">4. Safe Render</w:t>
      </w:r>
    </w:p>
    <w:p>
      <w:pPr>
        <w:pStyle w:val="FirstParagraph"/>
      </w:pPr>
      <w:r>
        <w:rPr>
          <w:rStyle w:val="VerbatimChar"/>
        </w:rPr>
        <w:t xml:space="preserve">AIPrompt/RenderPrompt</w:t>
      </w:r>
      <w:r>
        <w:t xml:space="preserve"> </w:t>
      </w:r>
      <w:r>
        <w:t xml:space="preserve">принимает: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promptKey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version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inputPackage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variables</w:t>
      </w:r>
      <w:r>
        <w:t xml:space="preserve">, если нужно добавить already-safe значения;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traceId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dryRun</w:t>
      </w:r>
      <w:r>
        <w:t xml:space="preserve">,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,</w:t>
      </w:r>
      <w:r>
        <w:t xml:space="preserve"> </w:t>
      </w:r>
      <w:r>
        <w:rPr>
          <w:rStyle w:val="VerbatimChar"/>
        </w:rPr>
        <w:t xml:space="preserve">previewDraft</w:t>
      </w:r>
      <w:r>
        <w:t xml:space="preserve">.</w:t>
      </w:r>
    </w:p>
    <w:p>
      <w:pPr>
        <w:pStyle w:val="FirstParagraph"/>
      </w:pPr>
      <w:r>
        <w:t xml:space="preserve">Ответ содержит render decision, prompt key/version/revision, used variables, missing optional variables, response format, diagnostic codes, safe rendered shape, render hash, audit summary и safe signals. Метод не вызывает модель, provider adapter, tool executor и не записывает доменные данные.</w:t>
      </w:r>
    </w:p>
    <w:p>
      <w:pPr>
        <w:pStyle w:val="BodyText"/>
      </w:pPr>
      <w:r>
        <w:t xml:space="preserve">System prompt не должен строиться из пользовательского текста, вложений, FT-текста, Help-фрагментов или связанных записей. Такие данные могут попадать только в user-content placeholders и остаются недоверенным контентом.</w:t>
      </w:r>
    </w:p>
    <w:bookmarkEnd w:id="12"/>
    <w:bookmarkStart w:id="13" w:name="where-used-и-healthcheck"/>
    <w:p>
      <w:pPr>
        <w:pStyle w:val="Heading3"/>
      </w:pPr>
      <w:r>
        <w:t xml:space="preserve">5. Where-used И HealthCheck</w:t>
      </w:r>
    </w:p>
    <w:p>
      <w:pPr>
        <w:pStyle w:val="FirstParagraph"/>
      </w:pPr>
      <w:r>
        <w:rPr>
          <w:rStyle w:val="VerbatimChar"/>
        </w:rPr>
        <w:t xml:space="preserve">AIPrompt/GetPromptWhereUsed</w:t>
      </w:r>
      <w:r>
        <w:t xml:space="preserve"> </w:t>
      </w:r>
      <w:r>
        <w:t xml:space="preserve">показывает system definitions и</w:t>
      </w:r>
      <w:r>
        <w:t xml:space="preserve"> </w:t>
      </w:r>
      <w:r>
        <w:rPr>
          <w:rStyle w:val="VerbatimChar"/>
        </w:rPr>
        <w:t xml:space="preserve">AIOperationDefinition</w:t>
      </w:r>
      <w:r>
        <w:t xml:space="preserve">, которые ссылаются на prompt key/version. Блокировка или архивирование используемой версии должны требовать safe migration.</w:t>
      </w:r>
    </w:p>
    <w:p>
      <w:pPr>
        <w:pStyle w:val="BodyText"/>
      </w:pPr>
      <w:r>
        <w:rPr>
          <w:rStyle w:val="VerbatimChar"/>
        </w:rPr>
        <w:t xml:space="preserve">AIPrompt/CheckPromptHealth</w:t>
      </w:r>
      <w:r>
        <w:t xml:space="preserve"> </w:t>
      </w:r>
      <w:r>
        <w:t xml:space="preserve">проверяет:</w:t>
      </w:r>
    </w:p>
    <w:p>
      <w:pPr>
        <w:pStyle w:val="Compact"/>
        <w:numPr>
          <w:ilvl w:val="0"/>
          <w:numId w:val="1003"/>
        </w:numPr>
      </w:pPr>
      <w:r>
        <w:t xml:space="preserve">пустой registry;</w:t>
      </w:r>
    </w:p>
    <w:p>
      <w:pPr>
        <w:pStyle w:val="Compact"/>
        <w:numPr>
          <w:ilvl w:val="0"/>
          <w:numId w:val="1003"/>
        </w:numPr>
      </w:pPr>
      <w:r>
        <w:t xml:space="preserve">отсутствующие обязательные поля;</w:t>
      </w:r>
    </w:p>
    <w:p>
      <w:pPr>
        <w:pStyle w:val="Compact"/>
        <w:numPr>
          <w:ilvl w:val="0"/>
          <w:numId w:val="1003"/>
        </w:numPr>
      </w:pPr>
      <w:r>
        <w:t xml:space="preserve">отсутствие template-текста;</w:t>
      </w:r>
    </w:p>
    <w:p>
      <w:pPr>
        <w:pStyle w:val="Compact"/>
        <w:numPr>
          <w:ilvl w:val="0"/>
          <w:numId w:val="1003"/>
        </w:numPr>
      </w:pPr>
      <w:r>
        <w:t xml:space="preserve">prompt без переменных, Help или TestA;</w:t>
      </w:r>
    </w:p>
    <w:p>
      <w:pPr>
        <w:pStyle w:val="Compact"/>
        <w:numPr>
          <w:ilvl w:val="0"/>
          <w:numId w:val="1003"/>
        </w:numPr>
      </w:pPr>
      <w:r>
        <w:t xml:space="preserve">required variables, не используемые в тексте;</w:t>
      </w:r>
    </w:p>
    <w:p>
      <w:pPr>
        <w:pStyle w:val="Compact"/>
        <w:numPr>
          <w:ilvl w:val="0"/>
          <w:numId w:val="1003"/>
        </w:numPr>
      </w:pPr>
      <w:r>
        <w:t xml:space="preserve">operation -&gt; prompt references;</w:t>
      </w:r>
    </w:p>
    <w:p>
      <w:pPr>
        <w:pStyle w:val="Compact"/>
        <w:numPr>
          <w:ilvl w:val="0"/>
          <w:numId w:val="1003"/>
        </w:numPr>
      </w:pPr>
      <w:r>
        <w:t xml:space="preserve">использование deprecated/blocked prompt версий.</w:t>
      </w:r>
    </w:p>
    <w:bookmarkEnd w:id="13"/>
    <w:bookmarkStart w:id="14" w:name="границы-модулей"/>
    <w:p>
      <w:pPr>
        <w:pStyle w:val="Heading3"/>
      </w:pPr>
      <w:r>
        <w:t xml:space="preserve">6. Границы Модулей</w:t>
      </w:r>
    </w:p>
    <w:p>
      <w:pPr>
        <w:pStyle w:val="FirstParagraph"/>
      </w:pPr>
      <w:r>
        <w:rPr>
          <w:rStyle w:val="VerbatimChar"/>
        </w:rPr>
        <w:t xml:space="preserve">AIPrompt</w:t>
      </w:r>
      <w:r>
        <w:t xml:space="preserve"> </w:t>
      </w:r>
      <w:r>
        <w:t xml:space="preserve">владеет registry, versions/revisions, lifecycle, переменными, response format, render contract, where-used, system definitions, export и provider-проверками HealthCheck/TestA.</w:t>
      </w:r>
    </w:p>
    <w:p>
      <w:pPr>
        <w:pStyle w:val="BodyText"/>
      </w:pPr>
      <w:r>
        <w:rPr>
          <w:rStyle w:val="VerbatimChar"/>
        </w:rPr>
        <w:t xml:space="preserve">AI</w:t>
      </w:r>
      <w:r>
        <w:t xml:space="preserve"> </w:t>
      </w:r>
      <w:r>
        <w:t xml:space="preserve">владеет operation registry, governance policy, AISuggestion и общей точкой запуска.</w:t>
      </w:r>
      <w:r>
        <w:t xml:space="preserve"> </w:t>
      </w:r>
      <w:r>
        <w:rPr>
          <w:rStyle w:val="VerbatimChar"/>
        </w:rPr>
        <w:t xml:space="preserve">AIInputProfile</w:t>
      </w:r>
      <w:r>
        <w:t xml:space="preserve"> </w:t>
      </w:r>
      <w:r>
        <w:t xml:space="preserve">владеет сбором данных, masking и consent.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/</w:t>
      </w:r>
      <w:r>
        <w:rPr>
          <w:rStyle w:val="VerbatimChar"/>
        </w:rPr>
        <w:t xml:space="preserve">AIModel</w:t>
      </w:r>
      <w:r>
        <w:t xml:space="preserve"> </w:t>
      </w:r>
      <w:r>
        <w:t xml:space="preserve">выбирают модель.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исполняет tools.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TraceContext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,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остаются общесистемными владельцами своих контрактов.</w:t>
      </w:r>
    </w:p>
    <w:p>
      <w:pPr>
        <w:pStyle w:val="BodyText"/>
      </w:pPr>
      <w:r>
        <w:t xml:space="preserve">Доменные модули публикуют свои AI-операции и применяют подтвержденный результат, но не должны обходить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 </w:t>
      </w:r>
      <w:r>
        <w:t xml:space="preserve">прямыми строковыми prompt-ами в коде.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Документация модуля AIPrompt</dc:title>
  <dc:creator/>
  <cp:keywords/>
  <dcterms:created xsi:type="dcterms:W3CDTF">2026-10-09T11:56:38Z</dcterms:created>
  <dcterms:modified xsi:type="dcterms:W3CDTF">2026-10-09T11:56:38Z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