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поставляет набор шаблонов статистических форм</w:t>
      </w:r>
      <w:r>
        <w:t xml:space="preserve"> </w:t>
      </w:r>
      <w:r>
        <w:rPr>
          <w:rStyle w:val="VerbatimChar"/>
        </w:rPr>
        <w:t xml:space="preserve">.stt128</w:t>
      </w:r>
      <w:r>
        <w:t xml:space="preserve"> </w:t>
      </w:r>
      <w:r>
        <w:t xml:space="preserve">для отчетов по читателям, книговыдаче, запросам и записям.</w:t>
      </w:r>
    </w:p>
    <w:bookmarkStart w:id="9" w:name="назначение-statforms"/>
    <w:p>
      <w:pPr>
        <w:pStyle w:val="Heading2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2026-10-09T06:04:03Z</dcterms:created>
  <dcterms:modified xsi:type="dcterms:W3CDTF">2026-10-09T06:04:03Z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