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 хранит схемы выбора представлений для страниц проекта.</w:t>
      </w:r>
    </w:p>
    <w:bookmarkStart w:id="13" w:name="назначение-workflowviewscheme"/>
    <w:p>
      <w:pPr>
        <w:pStyle w:val="Heading2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8101ea77dbc7cd9a447332b2c27dd155d0ad550"/>
    <w:p>
      <w:pPr>
        <w:pStyle w:val="Heading2"/>
      </w:pPr>
      <w:r>
        <w:t xml:space="preserve">Повторная ссылка пропущена: Workflow/Modules/WorkflowViewScheme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2026-10-08T18:37:51Z</dcterms:created>
  <dcterms:modified xsi:type="dcterms:W3CDTF">2026-10-08T18:37:51Z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