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2"/>
    <w:p>
      <w:pPr>
        <w:pStyle w:val="Heading1"/>
      </w:pPr>
      <w:r>
        <w:t xml:space="preserve">Назначение KS2</w:t>
      </w:r>
    </w:p>
    <w:p>
      <w:pPr>
        <w:pStyle w:val="FirstParagraph"/>
      </w:pPr>
      <w:r>
        <w:rPr>
          <w:rStyle w:val="VerbatimChar"/>
        </w:rPr>
        <w:t xml:space="preserve">KS2</w:t>
      </w:r>
      <w:r>
        <w:t xml:space="preserve"> </w:t>
      </w:r>
      <w:r>
        <w:t xml:space="preserve">является карточным модулем для записей книги суммарного учета выбытия. Он использует тип записи</w:t>
      </w:r>
      <w:r>
        <w:t xml:space="preserve"> </w:t>
      </w:r>
      <w:r>
        <w:rPr>
          <w:rStyle w:val="VerbatimChar"/>
        </w:rPr>
        <w:t xml:space="preserve">KS2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KS2</dc:title>
  <dc:creator/>
  <cp:keywords/>
  <dcterms:created xsi:type="dcterms:W3CDTF">2026-10-08T16:38:59Z</dcterms:created>
  <dcterms:modified xsi:type="dcterms:W3CDTF">2026-10-08T16:38:59Z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