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[I128-2640] HTML-код вместо ссылки на скачивание RTF-файла после построения табличных форм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cbeedc112c1666e7084f06f8a591e75e0e5f66"/>
    <w:p>
      <w:pPr>
        <w:pStyle w:val="Heading1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01"/>
        </w:numPr>
      </w:pPr>
      <w:r>
        <w:t xml:space="preserve">I128-2640: выводить булевы значения результата как Да или Нет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[I128-2640] HTML-код вместо ссылки на скачивание RTF-файла после построения табличных форм</dc:title>
  <dc:creator/>
  <cp:keywords/>
  <dcterms:created xsi:type="dcterms:W3CDTF">2026-10-08T07:40:51Z</dcterms:created>
  <dcterms:modified xsi:type="dcterms:W3CDTF">2026-10-08T07:40:51Z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