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[I128-2495] IrbHelp: SID обращения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c90e8a979f8e677ca5127b2fe5879e0842e41"/>
    <w:p>
      <w:pPr>
        <w:pStyle w:val="Heading1"/>
      </w:pPr>
      <w:r>
        <w:t xml:space="preserve">[I128-2495] IrbHelp: SID обращения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22:21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обращения или сообщения в IrbHelp SID записи назначается прямым вызовом Record. После выделения границы ответственности Security это оставляет часть сценария создания обращений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Создание обращения и сообщения IrbHelp использует общий механизм Security для физического назначения SID. Для пользователя сценарий остается прежним: обращение создается, вложения переносятся в папку записи,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modules/IrbHelp/Pages/Ask.page и modules/IrbHelp/__call/CreateMessage.inc прямой вызов</w:t>
      </w:r>
      <w:r>
        <w:t xml:space="preserve"> </w:t>
      </w:r>
      <m:oMath>
        <m:r>
          <m:t>r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r). Это переводит назначение SID на API, вынесенный в I128-2487.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[I128-2495] IrbHelp: SID обращения назначается вне Security</dc:title>
  <dc:creator/>
  <cp:keywords/>
  <dcterms:created xsi:type="dcterms:W3CDTF">2026-10-09T02:59:03Z</dcterms:created>
  <dcterms:modified xsi:type="dcterms:W3CDTF">2026-10-09T02:59:03Z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