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[I128-2209]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bf71da16539a7c87607fce2c94833b91008550"/>
    <w:p>
      <w:pPr>
        <w:pStyle w:val="Heading1"/>
      </w:pPr>
      <w:r>
        <w:t xml:space="preserve">[I128-2209]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6" w:name="causes-ibk-325"/>
    <w:p>
      <w:pPr>
        <w:pStyle w:val="Heading3"/>
      </w:pPr>
      <w:r>
        <w:t xml:space="preserve">1.1. 🔗 causes: IBK-325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[IBK-325]</w:t>
        </w:r>
      </w:hyperlink>
      <w:r>
        <w:t xml:space="preserve"> </w:t>
      </w:r>
      <w:r>
        <w:t xml:space="preserve">Создание подсистемы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6"/>
    <w:bookmarkStart w:id="18" w:name="соответствует-задача-i128-2235"/>
    <w:p>
      <w:pPr>
        <w:pStyle w:val="Heading3"/>
      </w:pPr>
      <w:r>
        <w:t xml:space="preserve">1.2. 🔗 Соответствует задача: I128-2235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[I128-2235]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[I128-2209] Подсистема управления заявками на продление срока возврата издания пользователем</dc:title>
  <dc:creator/>
  <cp:keywords/>
  <dcterms:created xsi:type="dcterms:W3CDTF">2026-10-08T12:40:02Z</dcterms:created>
  <dcterms:modified xsi:type="dcterms:W3CDTF">2026-10-08T12:40:02Z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