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[I128-1082]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a982b326a003040ece41927ec23dde4f083a6"/>
    <w:p>
      <w:pPr>
        <w:pStyle w:val="Heading1"/>
      </w:pPr>
      <w:r>
        <w:t xml:space="preserve">[I128-1082]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уточнено,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штрих-коды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уточнено, что настройка проверки фонда ищет экземпляры не только по штрих-коду,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Help</w:t>
      </w:r>
      <w:r>
        <w:rPr>
          <w:strike/>
        </w:rPr>
        <w:t xml:space="preserve">документация по проверке фонда теперь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[I128-1082] Проверка фонда по штрих-кодам и инвентарным номерам</dc:title>
  <dc:creator/>
  <cp:keywords/>
  <dcterms:created xsi:type="dcterms:W3CDTF">2026-10-09T02:59:01Z</dcterms:created>
  <dcterms:modified xsi:type="dcterms:W3CDTF">2026-10-09T02:59:01Z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