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[I128-1034] Ввод RFID-меток в активное поле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27438b74577d8c585f1c7e56f2ebfa94598121"/>
    <w:p>
      <w:pPr>
        <w:pStyle w:val="Heading1"/>
      </w:pPr>
      <w:r>
        <w:t xml:space="preserve">[I128-1034] Ввод RFID-меток в активное поле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ввод RFID-меток в активное поле редактора Каталогизатора через фоновую программу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добавлен переход к разделу RFID-ввода.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добавлена ссылка из сценария редактирования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RFID</w:t>
      </w:r>
      <w:r>
        <w:rPr>
          <w:strike/>
        </w:rPr>
        <w:t xml:space="preserve">ввода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: подготовка рабочего места, настройка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irbis_rfid.ini</w:t>
      </w:r>
      <w:r>
        <w:rPr>
          <w:strike/>
        </w:rPr>
        <w:t xml:space="preserve">, порядок вставки считанной метки в активное поле редактора записи и проверка типовых ошибок. Отдельно указано, что для АРМа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Книговыдача</w:t>
      </w:r>
      <w:r>
        <w:rPr>
          <w:strike/>
        </w:rPr>
        <w:t xml:space="preserve"> </w:t>
      </w:r>
      <w:r>
        <w:rPr>
          <w:strike/>
        </w:rPr>
        <w:t xml:space="preserve">используется встроенная RFID</w:t>
      </w:r>
      <w:r>
        <w:t xml:space="preserve">панель.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5"/>
    <w:p>
      <w:pPr>
        <w:pStyle w:val="Heading3"/>
      </w:pPr>
      <w:r>
        <w:t xml:space="preserve">1.1. 🔗 Соответствует задача: I128-885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[I128-885]</w:t>
        </w:r>
      </w:hyperlink>
      <w:r>
        <w:t xml:space="preserve"> </w:t>
      </w:r>
      <w:r>
        <w:t xml:space="preserve">перенос в АРМ каталогизатор модуля подключения к RFID для ввода данных и реализация вставки прочитанных меток в активные поля ввода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[I128-1034] Ввод RFID-меток в активное поле Каталогизатора</dc:title>
  <dc:creator/>
  <cp:keywords/>
  <dcterms:created xsi:type="dcterms:W3CDTF">2026-10-08T20:03:47Z</dcterms:created>
  <dcterms:modified xsi:type="dcterms:W3CDTF">2026-10-08T20:03:47Z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