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he2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модуля-he2"/>
    <w:p>
      <w:pPr>
        <w:pStyle w:val="Heading1"/>
      </w:pPr>
      <w:r>
        <w:t xml:space="preserve">Назначение модуля he2</w:t>
      </w:r>
    </w:p>
    <w:p>
      <w:pPr>
        <w:pStyle w:val="FirstParagraph"/>
      </w:pPr>
      <w:r>
        <w:rPr>
          <w:rStyle w:val="VerbatimChar"/>
        </w:rPr>
        <w:t xml:space="preserve">he2</w:t>
      </w:r>
      <w:r>
        <w:t xml:space="preserve"> </w:t>
      </w:r>
      <w:r>
        <w:t xml:space="preserve">отвечает за старый универсальный редактор записей. Модуль получает запись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контексту сессии или создает новую запись указанного типа, затем строит форму из описаний полей и сохраняет результат обратно в запись.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открыть HTML-форму редактирования через страницу</w:t>
      </w:r>
      <w:r>
        <w:t xml:space="preserve"> </w:t>
      </w:r>
      <w:r>
        <w:rPr>
          <w:rStyle w:val="VerbatimChar"/>
        </w:rPr>
        <w:t xml:space="preserve">he2/Show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открыть ExtJS-окно редактора через actions</w:t>
      </w:r>
      <w:r>
        <w:t xml:space="preserve"> </w:t>
      </w:r>
      <w:r>
        <w:rPr>
          <w:rStyle w:val="VerbatimChar"/>
        </w:rPr>
        <w:t xml:space="preserve">GetEditor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GetSidEditorNew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построить JSON-описание элементов формы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загрузить и сохранить рабочую копию записи через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редактировать поля, повторения и подполя по рабочему листу;</w:t>
      </w:r>
    </w:p>
    <w:p>
      <w:pPr>
        <w:pStyle w:val="Compact"/>
        <w:numPr>
          <w:ilvl w:val="0"/>
          <w:numId w:val="1001"/>
        </w:numPr>
      </w:pPr>
      <w:r>
        <w:t xml:space="preserve">создать связанную запись и добавить связь с родительским объектом;</w:t>
      </w:r>
    </w:p>
    <w:p>
      <w:pPr>
        <w:pStyle w:val="Compact"/>
        <w:numPr>
          <w:ilvl w:val="0"/>
          <w:numId w:val="1001"/>
        </w:numPr>
      </w:pPr>
      <w:r>
        <w:t xml:space="preserve">выбрать значения из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tre</w:t>
      </w:r>
      <w:r>
        <w:t xml:space="preserve">, словарей базы и списков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сохранить текстовые, файловые и SID-файловые значения;</w:t>
      </w:r>
    </w:p>
    <w:p>
      <w:pPr>
        <w:pStyle w:val="Compact"/>
        <w:numPr>
          <w:ilvl w:val="0"/>
          <w:numId w:val="1001"/>
        </w:numPr>
      </w:pPr>
      <w:r>
        <w:t xml:space="preserve">выполнить формально-логический контроль перед сохранением.</w:t>
      </w:r>
    </w:p>
    <w:bookmarkEnd w:id="9"/>
    <w:bookmarkStart w:id="10" w:name="источники-конфигурации"/>
    <w:p>
      <w:pPr>
        <w:pStyle w:val="Heading2"/>
      </w:pPr>
      <w:r>
        <w:t xml:space="preserve">2. Источники конфигурации</w:t>
      </w:r>
    </w:p>
    <w:p>
      <w:pPr>
        <w:pStyle w:val="FirstParagraph"/>
      </w:pPr>
      <w:r>
        <w:t xml:space="preserve">Форма строится из настроек управляющего модуля. Если запись обслуживает модуль, наследуемый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вызывает его</w:t>
      </w:r>
      <w:r>
        <w:t xml:space="preserve"> </w:t>
      </w:r>
      <w:r>
        <w:rPr>
          <w:rStyle w:val="VerbatimChar"/>
        </w:rPr>
        <w:t xml:space="preserve">InitVariables()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ConfigureEditor()</w:t>
      </w:r>
      <w:r>
        <w:t xml:space="preserve"> </w:t>
      </w:r>
      <w:r>
        <w:t xml:space="preserve">и получает набор элементов формы.</w:t>
      </w:r>
    </w:p>
    <w:p>
      <w:pPr>
        <w:pStyle w:val="BodyText"/>
      </w:pPr>
      <w:r>
        <w:t xml:space="preserve">Дополнительные настройки полей может задавать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Они сохраняются в:</w:t>
      </w:r>
    </w:p>
    <w:p>
      <w:pPr>
        <w:pStyle w:val="SourceCode"/>
      </w:pPr>
      <w:r>
        <w:rPr>
          <w:rStyle w:val="VerbatimChar"/>
        </w:rPr>
        <w:t xml:space="preserve">DataPath/FieldConfigurations/&lt;domain&gt;/&lt;type&gt;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ReadFConfig</w:t>
      </w:r>
      <w:r>
        <w:t xml:space="preserve"> </w:t>
      </w:r>
      <w:r>
        <w:t xml:space="preserve">читает этот файл и применяет сохраненные параметры к элементам, добавляемым через</w:t>
      </w:r>
      <w:r>
        <w:t xml:space="preserve"> </w:t>
      </w:r>
      <w:r>
        <w:rPr>
          <w:rStyle w:val="VerbatimChar"/>
        </w:rPr>
        <w:t xml:space="preserve">AppendField</w:t>
      </w:r>
      <w:r>
        <w:t xml:space="preserve">.</w:t>
      </w:r>
    </w:p>
    <w:bookmarkEnd w:id="10"/>
    <w:bookmarkStart w:id="11" w:name="рабочая-запись"/>
    <w:p>
      <w:pPr>
        <w:pStyle w:val="Heading2"/>
      </w:pPr>
      <w:r>
        <w:t xml:space="preserve">3. Рабочая запись</w:t>
      </w:r>
    </w:p>
    <w:p>
      <w:pPr>
        <w:pStyle w:val="FirstParagraph"/>
      </w:pPr>
      <w:r>
        <w:t xml:space="preserve">Перед редактированием модуль сохраняет исходное содержимое записи во временные данные: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EditorData-content</w:t>
      </w:r>
      <w:r>
        <w:t xml:space="preserve"> </w:t>
      </w:r>
      <w:r>
        <w:t xml:space="preserve">- исходные поля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EditorData-mfn</w:t>
      </w:r>
      <w:r>
        <w:t xml:space="preserve"> </w:t>
      </w:r>
      <w:r>
        <w:t xml:space="preserve">- исходный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EditorData-InlineCat</w:t>
      </w:r>
      <w:r>
        <w:t xml:space="preserve"> </w:t>
      </w:r>
      <w:r>
        <w:t xml:space="preserve">- данные встроенного каталога.</w:t>
      </w:r>
    </w:p>
    <w:p>
      <w:pPr>
        <w:pStyle w:val="FirstParagraph"/>
      </w:pPr>
      <w:r>
        <w:t xml:space="preserve">Ajax-загрузчик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 </w:t>
      </w:r>
      <w:r>
        <w:t xml:space="preserve">работает с этой копией: обновляет поля, повторения, подполя, применяет встроенные записи и только затем сохраняет результат.</w:t>
      </w:r>
    </w:p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3"/>
        </w:numPr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управляющих модулей записей;</w:t>
      </w:r>
    </w:p>
    <w:p>
      <w:pPr>
        <w:pStyle w:val="Compact"/>
        <w:numPr>
          <w:ilvl w:val="0"/>
          <w:numId w:val="1003"/>
        </w:numPr>
      </w:pPr>
      <w:r>
        <w:t xml:space="preserve">корректность формы зависит от заполненного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новые связанные объекты требуют родительский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тип связи и права на создание объекта;</w:t>
      </w:r>
    </w:p>
    <w:p>
      <w:pPr>
        <w:pStyle w:val="Compact"/>
        <w:numPr>
          <w:ilvl w:val="0"/>
          <w:numId w:val="1003"/>
        </w:numPr>
      </w:pPr>
      <w:r>
        <w:t xml:space="preserve">действия загрузки файлов работают с SID-файлами записи и требуют корректного контекста записи;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EditorLoaderCat_*</w:t>
      </w:r>
      <w:r>
        <w:t xml:space="preserve"> </w:t>
      </w:r>
      <w:r>
        <w:t xml:space="preserve">- служебные операции Ajax-загрузчика, их не следует вызывать как самостоятельный пользовательский интерфейс.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he2</dc:title>
  <dc:creator/>
  <cp:keywords/>
  <dcterms:created xsi:type="dcterms:W3CDTF">2026-10-03T13:12:06Z</dcterms:created>
  <dcterms:modified xsi:type="dcterms:W3CDTF">2026-10-03T13:12:06Z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