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[I128-2641] В статформы нельзя передать пустой запрос для печати по всей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d128122ae696e71e27df82b467e08fe3675d5a"/>
    <w:p>
      <w:pPr>
        <w:pStyle w:val="Heading1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01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01"/>
        </w:numPr>
      </w:pPr>
      <w:r>
        <w:t xml:space="preserve">I128-2641: Нормализовать диапазон MFN в печати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[I128-2641] В статформы нельзя передать пустой запрос для печати по всей БД</dc:title>
  <dc:creator/>
  <cp:keywords/>
  <dcterms:created xsi:type="dcterms:W3CDTF">2026-10-06T03:49:25Z</dcterms:created>
  <dcterms:modified xsi:type="dcterms:W3CDTF">2026-10-06T03:49:25Z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