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KSFS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ksfs"/>
    <w:p>
      <w:pPr>
        <w:pStyle w:val="Heading1"/>
      </w:pPr>
      <w:r>
        <w:t xml:space="preserve">Назначение KSFS</w:t>
      </w:r>
    </w:p>
    <w:p>
      <w:pPr>
        <w:pStyle w:val="FirstParagraph"/>
      </w:pPr>
      <w:r>
        <w:rPr>
          <w:rStyle w:val="VerbatimChar"/>
        </w:rPr>
        <w:t xml:space="preserve">KSFS</w:t>
      </w:r>
      <w:r>
        <w:t xml:space="preserve"> </w:t>
      </w:r>
      <w:r>
        <w:t xml:space="preserve">является карточным модулем для записей КСУ выбытия за период. Он использует тип записи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хранит учетную запись, а конкретные правила заполнения определяются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KSFS</dc:title>
  <dc:creator/>
  <cp:keywords/>
  <dcterms:created xsi:type="dcterms:W3CDTF">2026-10-07T21:08:26Z</dcterms:created>
  <dcterms:modified xsi:type="dcterms:W3CDTF">2026-10-07T21:08:26Z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