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уководство-пользователя-модуля-ai"/>
    <w:p>
      <w:pPr>
        <w:pStyle w:val="Heading1"/>
      </w:pPr>
      <w:r>
        <w:t xml:space="preserve">Руководство пользователя модуля AI</w:t>
      </w:r>
    </w:p>
    <w:p>
      <w:pPr>
        <w:pStyle w:val="FirstParagraph"/>
      </w:pPr>
      <w:r>
        <w:t xml:space="preserve">Модуль AI предоставляет интерфейсы для работы с агентными сценариями, AI-черновиками записей и ручной проверкой результатов.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моделям.</w:t>
      </w:r>
    </w:p>
    <w:bookmarkStart w:id="9" w:name="доступные-страницы"/>
    <w:p>
      <w:pPr>
        <w:pStyle w:val="Heading2"/>
      </w:pPr>
      <w:r>
        <w:t xml:space="preserve">1. Доступные страницы</w:t>
      </w:r>
    </w:p>
    <w:p>
      <w:pPr>
        <w:pStyle w:val="FirstParagraph"/>
      </w:pPr>
      <w:r>
        <w:t xml:space="preserve">Полный справочник по полям, кнопкам, результатам, правам и безопасному режиму каждой страницы находится в разделе ?id=Help/Show&amp;m=AI/Help/Pages. Краткая карта интерфейсов: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- текстовый runtime-запрос; пользователь вводит prompt, а политика маршрутизации, system prompt и служебные 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FT/ShowFT</w:t>
      </w:r>
      <w:r>
        <w:t xml:space="preserve"> </w:t>
      </w:r>
      <w:r>
        <w:t xml:space="preserve">с кнопкой</w:t>
      </w:r>
      <w:r>
        <w:t xml:space="preserve"> </w:t>
      </w:r>
      <w:r>
        <w:t xml:space="preserve">“Спросить AI”</w:t>
      </w:r>
      <w:r>
        <w:t xml:space="preserve"> </w:t>
      </w:r>
      <w:r>
        <w:t xml:space="preserve">- вопрос по открытому FT-документу, источники ответа, переход к странице и явная постановка подготовки текста в очередь.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AI/Diagnostics</w:t>
      </w:r>
      <w:r>
        <w:t xml:space="preserve"> </w:t>
      </w:r>
      <w:r>
        <w:t xml:space="preserve">- статус, проверка конфигурации, список allowlist-инструментов, provider/model routing, audit, отчет внешней передачи и инвалидирование производных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AI/Reviews</w:t>
      </w:r>
      <w:r>
        <w:t xml:space="preserve"> </w:t>
      </w:r>
      <w:r>
        <w:t xml:space="preserve">- ручная проверка AI-черновиков, approve/reject/correct и применение после approval.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- кнопка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окно проверки текущей операции для выбранной ИМИДЖ-записи.</w:t>
      </w:r>
    </w:p>
    <w:bookmarkEnd w:id="9"/>
    <w:bookmarkStart w:id="10" w:name="ручная-проверка"/>
    <w:p>
      <w:pPr>
        <w:pStyle w:val="Heading2"/>
      </w:pPr>
      <w:r>
        <w:t xml:space="preserve">2. Ручная проверка</w:t>
      </w:r>
    </w:p>
    <w:p>
      <w:pPr>
        <w:pStyle w:val="FirstParagraph"/>
      </w:pPr>
      <w:r>
        <w:t xml:space="preserve">AI не изменяет запись сразу. Сначала создается AI-черновик, затем review-задача. Пользователь проверяет результат, источники и diff, после чего выбирает одно из решений: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результат можно применить, если у пользователя есть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 и действие запускается с явным подтверждением.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результат отклоняется и не может быть применен.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пользователь фиксирует необходимость исправления. Коррекция должна содержать комментарий или исправленный payload/diff.</w:t>
      </w:r>
    </w:p>
    <w:p>
      <w:pPr>
        <w:pStyle w:val="FirstParagraph"/>
      </w:pPr>
      <w:r>
        <w:t xml:space="preserve">Применение черновика выполняется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Кнопка применения на странице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появляется только после решения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 </w:t>
      </w:r>
      <w:r>
        <w:t xml:space="preserve">и поддерживает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чтобы сначала проверить права и параметры без записи в целевую БД.</w:t>
      </w:r>
    </w:p>
    <w:bookmarkEnd w:id="10"/>
    <w:bookmarkStart w:id="11" w:name="X11f12fb0c0f4abd76d94e99d8de20ec362c92a6"/>
    <w:p>
      <w:pPr>
        <w:pStyle w:val="Heading2"/>
      </w:pPr>
      <w:r>
        <w:t xml:space="preserve">3. Дополнение ИМИДЖ-записи библиографическими полями</w:t>
      </w:r>
    </w:p>
    <w:p>
      <w:pPr>
        <w:pStyle w:val="FirstParagraph"/>
      </w:pPr>
      <w:r>
        <w:t xml:space="preserve">В АРМ Каталогизатор выберите ИМИДЖ-запись и нажмите</w:t>
      </w:r>
      <w:r>
        <w:t xml:space="preserve"> </w:t>
      </w:r>
      <w:r>
        <w:t xml:space="preserve">“AI-черновик”</w:t>
      </w:r>
      <w:r>
        <w:t xml:space="preserve">. Действие автоматически получает текущие DBN и MFN и сразу ставит длительный анализ в штатную очередь. В окне прогресса видны текущие этапы: сбор OCR-кандидатов, контролируемая реконструкция текста, определение типа и стандарта, извлечение, независимая проверка, evidence validation, поиск дублей и создание review. Страницу не требуется удерживать в ожидании одного длинного HTTP-запроса; после успешного завершения готовый черновик открывается автоматически. Анализ сопоставляет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 OCR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Модель может восстановить пробелы, переносы и пунктуацию, но реконструированный текст хранится только в AI-черновике и не заменяет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каждое добавляемое значение по-прежнему подтверждается конкретным исходным OCR-кандидатом. В окне проверки исходный и восстановленный тексты показаны отдельно. Для автора отдельно формируются фамилия, инициалы и раскрытие имени: первый автор записывается в неповторяемое поле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второй и последующие — в повторения поля</w:t>
      </w:r>
      <w:r>
        <w:t xml:space="preserve"> </w:t>
      </w:r>
      <w:r>
        <w:rPr>
          <w:rStyle w:val="VerbatimChar"/>
        </w:rPr>
        <w:t xml:space="preserve">701</w:t>
      </w:r>
      <w:r>
        <w:t xml:space="preserve">. Место, издательство, год, объем, единица измерения и иллюстрации также сохраняются раздельно.</w:t>
      </w:r>
    </w:p>
    <w:p>
      <w:pPr>
        <w:pStyle w:val="BodyText"/>
      </w:pPr>
      <w:r>
        <w:t xml:space="preserve">Черновик дополняет ту же запись в той же БД и не создает запись в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В открывшемся ExtJS-окне показаны текущие DBN/MFN, определенный рабочий лист с обоснованием, общая и полевая уверенность, этапы анализа, модель или fallback, исходный фрагмент, зона и номера строк для каждого значения, предупреждения и возможные дубли. Если обязательное значение не подтверждено OCR или уверенность недостаточна, это явно отмечается до утверждения.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добавляемых значений; изменения сохраняются в утверждаемом draft и попадают в журнал обратной связи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утверждает review-задачу и сразу сохраняет изменения в исходной записи;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завершает операцию без изменения записи.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после отдельного подтверждения ставит новый анализ текущей версии IMAGE-записи в очередь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; прежнее окно закрывается только после готовности новой review-операции, а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запускает OCR v2: FT подготавливает изображение, сравнивает несколько PSM/языковых кандидатов отдельно для сторон и учитывает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/координатное</w:t>
      </w:r>
      <w:r>
        <w:t xml:space="preserve"> </w:t>
      </w:r>
      <w:r>
        <w:rPr>
          <w:rStyle w:val="VerbatimChar"/>
        </w:rPr>
        <w:t xml:space="preserve">953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заменяется только при подтвержденном улучшении; низкокачественный оборот пропускается, а прежний текст сохраняется, если новый хуже. Валидный TSV, метрики, решение quality gate и кандидаты сохраняются в служебном артефакте, после чего автоматически ставится новый AI-анализ. Если запись изменилась до или во время OCR/AI-анализа, создание результата из устаревшего текста блокируется.</w:t>
      </w:r>
    </w:p>
    <w:p>
      <w:pPr>
        <w:pStyle w:val="BodyText"/>
      </w:pPr>
      <w:r>
        <w:t xml:space="preserve">Тот же процесс доступен как агентный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агентная сессия создает шаг преобразования, выполняет его через allowlist-инструмент, формирует AI-черновик и останавливается на review-задаче. Применение результата к исходной записи выполняется только после ручного подтверждения. Если запись изменилась после формирования черновика, применение блокируется и черновик нужно сформировать заново.</w:t>
      </w:r>
    </w:p>
    <w:p>
      <w:pPr>
        <w:pStyle w:val="BodyText"/>
      </w:pPr>
      <w:r>
        <w:t xml:space="preserve">Диагностическая страница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не входит в обычную пользовательскую навигацию. Администратор открывает ее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запуска. Эксплуатационная страница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отдельно: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Администратор, когда нужно проверить или остановить агентную сессию вручную.</w:t>
      </w:r>
    </w:p>
    <w:p>
      <w:pPr>
        <w:pStyle w:val="BodyText"/>
      </w:pPr>
      <w:r>
        <w:t xml:space="preserve">Прямой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также может создать review-задачу сам, если вызван 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. Для неоднозначных записей причины ручной проверки возвращаются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 </w:t>
      </w:r>
      <w:r>
        <w:t xml:space="preserve">и попадают в риск review-задачи; без подтверждения пользователя черновик не применяется.</w:t>
      </w:r>
    </w:p>
    <w:bookmarkEnd w:id="11"/>
    <w:bookmarkStart w:id="12" w:name="вопрос-по-ft-документу"/>
    <w:p>
      <w:pPr>
        <w:pStyle w:val="Heading2"/>
      </w:pPr>
      <w:r>
        <w:t xml:space="preserve">4. Вопрос по FT-документу</w:t>
      </w:r>
    </w:p>
    <w:p>
      <w:pPr>
        <w:pStyle w:val="FirstParagraph"/>
      </w:pPr>
      <w:r>
        <w:t xml:space="preserve">Вопрос задается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SID текущей FT-записи передается автоматически и не вводится вручную. Политика маршрутизации и служебные runtime-флаги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не показываются в форме.</w:t>
      </w:r>
    </w:p>
    <w:p>
      <w:pPr>
        <w:pStyle w:val="BodyText"/>
      </w:pPr>
      <w:r>
        <w:t xml:space="preserve">Thinking-модели используются только для формирования итогового ответа: внутренний reasoning не показывается пользователю и не подменяет ответ. Если поставщик не сформировал итоговый текст, виджет сообщает об управляемой ошибке вместо сообщения об успешном пустом ответе.</w:t>
      </w:r>
    </w:p>
    <w:p>
      <w:pPr>
        <w:pStyle w:val="BodyText"/>
      </w:pPr>
      <w:r>
        <w:t xml:space="preserve">Порядок работы:</w:t>
      </w:r>
    </w:p>
    <w:p>
      <w:pPr>
        <w:pStyle w:val="Compact"/>
        <w:numPr>
          <w:ilvl w:val="0"/>
          <w:numId w:val="1003"/>
        </w:numPr>
      </w:pPr>
      <w:r>
        <w:t xml:space="preserve">Пользователь открывает полный текст через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и нажимает</w:t>
      </w:r>
      <w:r>
        <w:t xml:space="preserve"> </w:t>
      </w:r>
      <w:r>
        <w:t xml:space="preserve">“Спросить AI”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Вводит вопрос по открытому документу.</w:t>
      </w:r>
    </w:p>
    <w:p>
      <w:pPr>
        <w:pStyle w:val="Compact"/>
        <w:numPr>
          <w:ilvl w:val="0"/>
          <w:numId w:val="1003"/>
        </w:numPr>
      </w:pPr>
      <w:r>
        <w:t xml:space="preserve">Модуль вызывает 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выбирает несколько релевантных chunk-фрагментов, формирует prompt и выполняет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боковой панели показываются текст ответа, выбранные источники и ссылки на страницы документа.</w:t>
      </w:r>
    </w:p>
    <w:p>
      <w:pPr>
        <w:pStyle w:val="Compact"/>
        <w:numPr>
          <w:ilvl w:val="0"/>
          <w:numId w:val="1003"/>
        </w:numPr>
      </w:pPr>
      <w:r>
        <w:t xml:space="preserve">Если текстовый слой не готов, пользователь отдельно подтверждает действие</w:t>
      </w:r>
      <w:r>
        <w:t xml:space="preserve"> </w:t>
      </w:r>
      <w:r>
        <w:t xml:space="preserve">“Подготовить текст”</w:t>
      </w:r>
      <w:r>
        <w:t xml:space="preserve">; только после этого запускается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</w:t>
      </w:r>
    </w:p>
    <w:p>
      <w:pPr>
        <w:pStyle w:val="FirstParagraph"/>
      </w:pPr>
      <w:r>
        <w:t xml:space="preserve">Если для документа подготовлены координаты страниц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, ссылка источника содержит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и открывает соответствующую страницу со словом цитаты. Semantic search по FT использует те же подготовленные chunks и не показывает фрагменты, на которые у пользователя нет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еще не готов и пользователь подтвердил действие</w:t>
      </w:r>
      <w:r>
        <w:t xml:space="preserve"> </w:t>
      </w:r>
      <w:r>
        <w:t xml:space="preserve">“Подготовить текст”</w:t>
      </w:r>
      <w:r>
        <w:t xml:space="preserve">, модуль вызывает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 Статус такой задачи проверяется через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модуля AI</dc:title>
  <dc:creator/>
  <cp:keywords/>
  <dcterms:created xsi:type="dcterms:W3CDTF">2026-10-04T18:30:31Z</dcterms:created>
  <dcterms:modified xsi:type="dcterms:W3CDTF">2026-10-04T18:30:31Z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