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9.png" ContentType="image/png"/>
  <Override PartName="/word/media/rId29.png" ContentType="image/png"/>
  <Override PartName="/word/media/rId3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Авторизация пользователей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5" w:name="авторизация-пользователей"/>
    <w:p>
      <w:pPr>
        <w:pStyle w:val="Heading1"/>
      </w:pPr>
      <w:r>
        <w:t xml:space="preserve">Авторизация пользователей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 </w:t>
      </w:r>
      <w:r>
        <w:t xml:space="preserve">отвечает за вход пользователей в систему, восстановление текущей сессии и применение учётной записи пользователя к контексту работы.</w:t>
      </w:r>
    </w:p>
    <w:p>
      <w:pPr>
        <w:pStyle w:val="BodyText"/>
      </w:pPr>
      <w:r>
        <w:t xml:space="preserve">Основная база пользователей берётся из общих настроек системы, обычно это база читателей</w:t>
      </w:r>
      <w:r>
        <w:t xml:space="preserve"> </w:t>
      </w:r>
      <w:r>
        <w:rPr>
          <w:rStyle w:val="VerbatimChar"/>
        </w:rPr>
        <w:t xml:space="preserve">RDR</w:t>
      </w:r>
      <w:r>
        <w:t xml:space="preserve">.</w:t>
      </w:r>
    </w:p>
    <w:bookmarkStart w:id="13" w:name="назначение-и-основные-характеристики"/>
    <w:p>
      <w:pPr>
        <w:pStyle w:val="Heading2"/>
      </w:pPr>
      <w:r>
        <w:t xml:space="preserve">Назначение и основные характеристики</w:t>
      </w:r>
    </w:p>
    <w:p>
      <w:pPr>
        <w:pStyle w:val="FirstParagraph"/>
      </w:pPr>
      <w:r>
        <w:t xml:space="preserve">Модуль авторизации пользователей использует в качестве базы пользователей основную пользовательскую базу, указанную в основных настройках системы АРМ «Администратор».</w:t>
      </w:r>
    </w:p>
    <w:p>
      <w:pPr>
        <w:pStyle w:val="BodyText"/>
      </w:pPr>
      <w:r>
        <w:t xml:space="preserve">При входе модуль ищет запись пользователя, проверяет выбранный способ аутентификации и при успешном входе устанавливает сессионный контекст пользователя. Для записи события входа используется протокол доступа модуля</w:t>
      </w:r>
      <w:r>
        <w:t xml:space="preserve"> </w:t>
      </w:r>
      <w:r>
        <w:rPr>
          <w:rStyle w:val="VerbatimChar"/>
        </w:rPr>
        <w:t xml:space="preserve">AIS</w:t>
      </w:r>
      <w:r>
        <w:t xml:space="preserve">.</w:t>
      </w:r>
    </w:p>
    <w:bookmarkStart w:id="10" w:name="способы-входа"/>
    <w:p>
      <w:pPr>
        <w:pStyle w:val="Heading3"/>
      </w:pPr>
      <w:r>
        <w:t xml:space="preserve">1. Способы входа</w:t>
      </w:r>
    </w:p>
    <w:p>
      <w:pPr>
        <w:pStyle w:val="FirstParagraph"/>
      </w:pPr>
      <w:r>
        <w:t xml:space="preserve">Текущий порядок проверки входа задаётся кодом</w:t>
      </w:r>
      <w:r>
        <w:t xml:space="preserve"> </w:t>
      </w:r>
      <w:r>
        <w:rPr>
          <w:rStyle w:val="VerbatimChar"/>
        </w:rPr>
        <w:t xml:space="preserve">Authorisation/LoginFunc</w:t>
      </w:r>
      <w:r>
        <w:t xml:space="preserve">:</w:t>
      </w:r>
    </w:p>
    <w:p>
      <w:pPr>
        <w:pStyle w:val="Compact"/>
        <w:numPr>
          <w:ilvl w:val="0"/>
          <w:numId w:val="1001"/>
        </w:numPr>
      </w:pPr>
      <w:r>
        <w:t xml:space="preserve">Прозрачная авторизация через сохранённый контекст или подписанную внешнюю ссылку. См. раздел</w:t>
      </w:r>
      <w:r>
        <w:t xml:space="preserve"> </w:t>
      </w:r>
      <w:hyperlink r:id="rId9">
        <w:r>
          <w:rPr>
            <w:rStyle w:val="Hyperlink"/>
          </w:rPr>
          <w:t xml:space="preserve">Прозрачная авторизация из внешних систем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Учётные данные ИРБИС 128, если включён параметр</w:t>
      </w:r>
      <w:r>
        <w:t xml:space="preserve"> </w:t>
      </w:r>
      <w:r>
        <w:rPr>
          <w:rStyle w:val="VerbatimChar"/>
        </w:rPr>
        <w:t xml:space="preserve">AllowIrbis128Login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Одноразовый пароль, если включён параметр</w:t>
      </w:r>
      <w:r>
        <w:t xml:space="preserve"> </w:t>
      </w:r>
      <w:r>
        <w:rPr>
          <w:rStyle w:val="VerbatimChar"/>
        </w:rPr>
        <w:t xml:space="preserve">AllowOUPLogin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Учётные данные Web-ИРБИС, если включён параметр</w:t>
      </w:r>
      <w:r>
        <w:t xml:space="preserve"> </w:t>
      </w:r>
      <w:r>
        <w:rPr>
          <w:rStyle w:val="VerbatimChar"/>
        </w:rPr>
        <w:t xml:space="preserve">AllowWebIrbisLogin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LDAP/Active Directory, если включён параметр</w:t>
      </w:r>
      <w:r>
        <w:t xml:space="preserve"> </w:t>
      </w:r>
      <w:r>
        <w:rPr>
          <w:rStyle w:val="VerbatimChar"/>
        </w:rPr>
        <w:t xml:space="preserve">AllowLDAPLogin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ВКонтакте, если включён параметр</w:t>
      </w:r>
      <w:r>
        <w:t xml:space="preserve"> </w:t>
      </w:r>
      <w:r>
        <w:rPr>
          <w:rStyle w:val="VerbatimChar"/>
        </w:rPr>
        <w:t xml:space="preserve">vkAllow</w:t>
      </w:r>
      <w:r>
        <w:t xml:space="preserve">.</w:t>
      </w:r>
    </w:p>
    <w:p>
      <w:pPr>
        <w:pStyle w:val="FirstParagraph"/>
      </w:pPr>
      <w:r>
        <w:t xml:space="preserve">Вход через ЕСИА запускается отдельным переходом на action</w:t>
      </w:r>
      <w:r>
        <w:t xml:space="preserve"> </w:t>
      </w:r>
      <w:r>
        <w:rPr>
          <w:rStyle w:val="VerbatimChar"/>
        </w:rPr>
        <w:t xml:space="preserve">Authorisation/AuthESIAInput</w:t>
      </w:r>
      <w:r>
        <w:t xml:space="preserve">: пользователь подтверждает вход на портале ЕСИА, после чего модуль возвращается в</w:t>
      </w:r>
      <w:r>
        <w:t xml:space="preserve"> </w:t>
      </w:r>
      <w:r>
        <w:rPr>
          <w:rStyle w:val="VerbatimChar"/>
        </w:rPr>
        <w:t xml:space="preserve">Authorisation/AuthESIA</w:t>
      </w:r>
      <w:r>
        <w:t xml:space="preserve">, сопоставляет или создаёт запись читателя и выполняет обычный вход по выбранному типу учётных данных.</w:t>
      </w:r>
    </w:p>
    <w:p>
      <w:pPr>
        <w:pStyle w:val="BodyText"/>
      </w:pPr>
      <w:r>
        <w:t xml:space="preserve">Если пользователь найден и успешно проверен, модуль обновляет служебные данные входа в записи пользователя, устанавливает cookies последнего входа и загружает контекст АРМ.</w:t>
      </w:r>
    </w:p>
    <w:bookmarkEnd w:id="10"/>
    <w:bookmarkStart w:id="11" w:name="X98b93d6b4cbe105870d0b7c39400e50c8bbd7f4"/>
    <w:p>
      <w:pPr>
        <w:pStyle w:val="Heading3"/>
      </w:pPr>
      <w:r>
        <w:t xml:space="preserve">2. Прозрачная авторизация из внешней системы</w:t>
      </w:r>
    </w:p>
    <w:p>
      <w:pPr>
        <w:pStyle w:val="FirstParagraph"/>
      </w:pPr>
      <w:r>
        <w:t xml:space="preserve">Для внешних ссылок можно передать подписанные параметры прозрачной авторизации:</w:t>
      </w:r>
    </w:p>
    <w:p>
      <w:pPr>
        <w:pStyle w:val="BodyText"/>
      </w:pPr>
      <w:r>
        <w:t xml:space="preserve">Таблица 1. Параметры прозрачной авторизации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I128FAuth</w:t>
            </w:r>
          </w:p>
        </w:tc>
        <w:tc>
          <w:tcPr/>
          <w:p>
            <w:pPr>
              <w:pStyle w:val="Compact"/>
            </w:pPr>
            <w:r>
              <w:t xml:space="preserve">Логин или значение поискового ключа пользователя.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I128FAuthPass</w:t>
            </w:r>
          </w:p>
        </w:tc>
        <w:tc>
          <w:tcPr/>
          <w:p>
            <w:pPr>
              <w:pStyle w:val="Compact"/>
            </w:pPr>
            <w:r>
              <w:t xml:space="preserve">Подпись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I128FAuthKeyName</w:t>
            </w:r>
          </w:p>
        </w:tc>
        <w:tc>
          <w:tcPr/>
          <w:p>
            <w:pPr>
              <w:pStyle w:val="Compact"/>
            </w:pPr>
            <w:r>
              <w:t xml:space="preserve">Мнемоника ключа из настройки</w:t>
            </w:r>
            <w:r>
              <w:t xml:space="preserve"> </w:t>
            </w:r>
            <w:r>
              <w:rPr>
                <w:rStyle w:val="VerbatimChar"/>
              </w:rPr>
              <w:t xml:space="preserve">transparentAuthKeys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I128FAuthTime</w:t>
            </w:r>
          </w:p>
        </w:tc>
        <w:tc>
          <w:tcPr/>
          <w:p>
            <w:pPr>
              <w:pStyle w:val="Compact"/>
            </w:pPr>
            <w:r>
              <w:t xml:space="preserve">Unix time, для которого рассчитана подпись.</w:t>
            </w:r>
          </w:p>
        </w:tc>
      </w:tr>
    </w:tbl>
    <w:p>
      <w:pPr>
        <w:pStyle w:val="BodyText"/>
      </w:pPr>
      <w:r>
        <w:t xml:space="preserve">Подпись рассчитывается как</w:t>
      </w:r>
      <w:r>
        <w:t xml:space="preserve"> </w:t>
      </w:r>
      <w:r>
        <w:rPr>
          <w:rStyle w:val="VerbatimChar"/>
        </w:rPr>
        <w:t xml:space="preserve">md5($login . md5($keyValue) . $unix_time)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$keyValue</w:t>
      </w:r>
      <w:r>
        <w:t xml:space="preserve"> </w:t>
      </w:r>
      <w:r>
        <w:t xml:space="preserve">- секретное значение ключа из</w:t>
      </w:r>
      <w:r>
        <w:t xml:space="preserve"> </w:t>
      </w:r>
      <w:r>
        <w:rPr>
          <w:rStyle w:val="VerbatimChar"/>
        </w:rPr>
        <w:t xml:space="preserve">transparentAuthKeys</w:t>
      </w:r>
      <w:r>
        <w:t xml:space="preserve">. Срок действия ссылки задается в той же настройке; если время запроса вышло за допустимый интервал, вход отклоняется.</w:t>
      </w:r>
    </w:p>
    <w:bookmarkEnd w:id="11"/>
    <w:bookmarkStart w:id="12" w:name="связанные-настройки"/>
    <w:p>
      <w:pPr>
        <w:pStyle w:val="Heading3"/>
      </w:pPr>
      <w:r>
        <w:t xml:space="preserve">3. Связанные настройки</w:t>
      </w:r>
    </w:p>
    <w:p>
      <w:pPr>
        <w:pStyle w:val="FirstParagraph"/>
      </w:pPr>
      <w:r>
        <w:t xml:space="preserve">Основные параметры модуля доступны в настройках модулей системы АРМ «Администратор». Для внешних способов входа используйте отдельные разделы настроек LDAP, ВКонтакте, одноразовых паролей, ЕСИА и прозрачной авторизации.</w:t>
      </w:r>
    </w:p>
    <w:p>
      <w:pPr>
        <w:pStyle w:val="BodyText"/>
      </w:pPr>
      <w:r>
        <w:t xml:space="preserve">Права доступа пользователя описываются в общей модели безопасности системы. См. также</w:t>
      </w:r>
      <w:r>
        <w:t xml:space="preserve"> </w:t>
      </w:r>
      <w:r>
        <w:rPr>
          <w:rStyle w:val="VerbatimChar"/>
        </w:rPr>
        <w:t xml:space="preserve">{&amp;link Admin/AccessRights}</w:t>
      </w:r>
      <w:r>
        <w:t xml:space="preserve">.</w:t>
      </w:r>
    </w:p>
    <w:bookmarkEnd w:id="12"/>
    <w:bookmarkEnd w:id="13"/>
    <w:bookmarkStart w:id="18" w:name="прозрачная-авторизация-из-внешних-систем"/>
    <w:p>
      <w:pPr>
        <w:pStyle w:val="Heading2"/>
      </w:pPr>
      <w:r>
        <w:t xml:space="preserve">Прозрачная авторизация из внешних систем</w:t>
      </w:r>
    </w:p>
    <w:p>
      <w:pPr>
        <w:pStyle w:val="FirstParagraph"/>
      </w:pPr>
      <w:r>
        <w:t xml:space="preserve">Прозрачная авторизация позволяет внешней системе открыть защищенную страницу ИРБИС 128 по ссылке без ручного ввода пароля пользователем. В ссылку передаются логин, имя ключа, время формирования ссылки и подпись, рассчитанная по секретному ключу.</w:t>
      </w:r>
    </w:p>
    <w:p>
      <w:pPr>
        <w:pStyle w:val="BodyText"/>
      </w:pPr>
      <w:r>
        <w:t xml:space="preserve">Такой вход проходит через общий механизм модуля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: после успешной проверки подписи система находит запись пользователя в базе пользователей, устанавливает обычный сессионный контекст и загружает контекст АРМ.</w:t>
      </w:r>
    </w:p>
    <w:bookmarkStart w:id="14" w:name="настройка-ключей"/>
    <w:p>
      <w:pPr>
        <w:pStyle w:val="Heading3"/>
      </w:pPr>
      <w:r>
        <w:t xml:space="preserve">1. Настройка ключей</w:t>
      </w:r>
    </w:p>
    <w:p>
      <w:pPr>
        <w:pStyle w:val="FirstParagraph"/>
      </w:pPr>
      <w:r>
        <w:t xml:space="preserve">Ключи проверяются модулем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. В настройках модуля используется список</w:t>
      </w:r>
      <w:r>
        <w:t xml:space="preserve"> </w:t>
      </w:r>
      <w:r>
        <w:rPr>
          <w:rStyle w:val="VerbatimChar"/>
        </w:rPr>
        <w:t xml:space="preserve">transparentAuthKeys</w:t>
      </w:r>
      <w:r>
        <w:t xml:space="preserve"> </w:t>
      </w:r>
      <w:r>
        <w:t xml:space="preserve">-</w:t>
      </w:r>
      <w:r>
        <w:t xml:space="preserve"> </w:t>
      </w:r>
      <w:r>
        <w:rPr>
          <w:b/>
          <w:bCs/>
        </w:rPr>
        <w:t xml:space="preserve">Настройка прозрачной авторизации из внешних систем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Имя ключа</w:t>
            </w:r>
          </w:p>
        </w:tc>
        <w:tc>
          <w:tcPr/>
          <w:p>
            <w:pPr>
              <w:pStyle w:val="Compact"/>
            </w:pPr>
            <w:r>
              <w:t xml:space="preserve">Человекочитаемое название записи ключа.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Мнемоническое имя ключа</w:t>
            </w:r>
          </w:p>
        </w:tc>
        <w:tc>
          <w:tcPr/>
          <w:p>
            <w:pPr>
              <w:pStyle w:val="Compact"/>
            </w:pPr>
            <w:r>
              <w:t xml:space="preserve">Значение параметра</w:t>
            </w:r>
            <w:r>
              <w:t xml:space="preserve"> </w:t>
            </w:r>
            <w:r>
              <w:rPr>
                <w:rStyle w:val="VerbatimChar"/>
              </w:rPr>
              <w:t xml:space="preserve">I128FAuthKeyName</w:t>
            </w:r>
            <w:r>
              <w:t xml:space="preserve">, которое передается во внешней ссылке.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Ключевая строка</w:t>
            </w:r>
          </w:p>
        </w:tc>
        <w:tc>
          <w:tcPr/>
          <w:p>
            <w:pPr>
              <w:pStyle w:val="Compact"/>
            </w:pPr>
            <w:r>
              <w:t xml:space="preserve">Секретная строка для расчета подписи. В ссылку она не передается.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Срок жизни ссылки</w:t>
            </w:r>
          </w:p>
        </w:tc>
        <w:tc>
          <w:tcPr/>
          <w:p>
            <w:pPr>
              <w:pStyle w:val="Compact"/>
            </w:pPr>
            <w:r>
              <w:t xml:space="preserve">Количество секунд, в течение которых ссылка считается действительной.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300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Для каждой внешней системы или рассылки рекомендуется использовать отдельную запись ключа. При смене ключа нужно одновременно обновить настройку в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 </w:t>
      </w:r>
      <w:r>
        <w:t xml:space="preserve">и во внешней системе, которая формирует ссылки.</w:t>
      </w:r>
    </w:p>
    <w:p>
      <w:pPr>
        <w:pStyle w:val="BodyText"/>
      </w:pPr>
      <w:r>
        <w:t xml:space="preserve">Если защищенные ссылки формирует модуль</w:t>
      </w:r>
      <w:r>
        <w:t xml:space="preserve"> </w:t>
      </w:r>
      <w:r>
        <w:rPr>
          <w:rStyle w:val="VerbatimChar"/>
        </w:rPr>
        <w:t xml:space="preserve">Iri</w:t>
      </w:r>
      <w:r>
        <w:t xml:space="preserve">, в его настройках должны быть заполнены параметры</w:t>
      </w:r>
      <w:r>
        <w:t xml:space="preserve"> </w:t>
      </w:r>
      <w:r>
        <w:rPr>
          <w:rStyle w:val="VerbatimChar"/>
        </w:rPr>
        <w:t xml:space="preserve">transparentAuthKeyName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transparentAuthKey</w:t>
      </w:r>
      <w:r>
        <w:t xml:space="preserve">. Значение</w:t>
      </w:r>
      <w:r>
        <w:t xml:space="preserve"> </w:t>
      </w:r>
      <w:r>
        <w:rPr>
          <w:rStyle w:val="VerbatimChar"/>
        </w:rPr>
        <w:t xml:space="preserve">transparentAuthKeyName</w:t>
      </w:r>
      <w:r>
        <w:t xml:space="preserve"> </w:t>
      </w:r>
      <w:r>
        <w:t xml:space="preserve">должно совпадать с мнемоническим именем ключа в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, а</w:t>
      </w:r>
      <w:r>
        <w:t xml:space="preserve"> </w:t>
      </w:r>
      <w:r>
        <w:rPr>
          <w:rStyle w:val="VerbatimChar"/>
        </w:rPr>
        <w:t xml:space="preserve">transparentAuthKey</w:t>
      </w:r>
      <w:r>
        <w:t xml:space="preserve"> </w:t>
      </w:r>
      <w:r>
        <w:t xml:space="preserve">- с ключевой строкой той же записи.</w:t>
      </w:r>
    </w:p>
    <w:bookmarkEnd w:id="14"/>
    <w:bookmarkStart w:id="15" w:name="параметры-ссылки"/>
    <w:p>
      <w:pPr>
        <w:pStyle w:val="Heading3"/>
      </w:pPr>
      <w:r>
        <w:t xml:space="preserve">2. Параметры ссылки</w:t>
      </w:r>
    </w:p>
    <w:p>
      <w:pPr>
        <w:pStyle w:val="FirstParagraph"/>
      </w:pPr>
      <w:r>
        <w:t xml:space="preserve">Внешняя система добавляет к целевому адресу следующие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I128FAuth</w:t>
            </w:r>
          </w:p>
        </w:tc>
        <w:tc>
          <w:tcPr/>
          <w:p>
            <w:pPr>
              <w:pStyle w:val="Compact"/>
            </w:pPr>
            <w:r>
              <w:t xml:space="preserve">Логин или другое значение, по которому запись пользователя находится в базе пользователей через префикс</w:t>
            </w:r>
            <w:r>
              <w:t xml:space="preserve"> </w:t>
            </w:r>
            <w:r>
              <w:rPr>
                <w:rStyle w:val="VerbatimChar"/>
              </w:rPr>
              <w:t xml:space="preserve">loginPrefix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I128FAuthPass</w:t>
            </w:r>
          </w:p>
        </w:tc>
        <w:tc>
          <w:tcPr/>
          <w:p>
            <w:pPr>
              <w:pStyle w:val="Compact"/>
            </w:pPr>
            <w:r>
              <w:t xml:space="preserve">Подпись авторизации.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I128FAuthKeyName</w:t>
            </w:r>
          </w:p>
        </w:tc>
        <w:tc>
          <w:tcPr/>
          <w:p>
            <w:pPr>
              <w:pStyle w:val="Compact"/>
            </w:pPr>
            <w:r>
              <w:t xml:space="preserve">Мнемоническое имя ключа из настройки</w:t>
            </w:r>
            <w:r>
              <w:t xml:space="preserve"> </w:t>
            </w:r>
            <w:r>
              <w:rPr>
                <w:rStyle w:val="VerbatimChar"/>
              </w:rPr>
              <w:t xml:space="preserve">transparentAuthKeys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I128FAuthTime</w:t>
            </w:r>
          </w:p>
        </w:tc>
        <w:tc>
          <w:tcPr/>
          <w:p>
            <w:pPr>
              <w:pStyle w:val="Compact"/>
            </w:pPr>
            <w:r>
              <w:t xml:space="preserve">Время формирования ссылки в формате Unix time.</w:t>
            </w:r>
          </w:p>
        </w:tc>
      </w:tr>
    </w:tbl>
    <w:p>
      <w:pPr>
        <w:pStyle w:val="BodyText"/>
      </w:pPr>
      <w:r>
        <w:t xml:space="preserve">Подпись рассчитывается без разделителей:</w:t>
      </w:r>
    </w:p>
    <w:p>
      <w:pPr>
        <w:pStyle w:val="SourceCode"/>
      </w:pPr>
      <w:r>
        <w:rPr>
          <w:rStyle w:val="VerbatimChar"/>
        </w:rPr>
        <w:t xml:space="preserve">I128FAuthPass = md5(I128FAuth . md5(secret) . I128FAuthTime)</w:t>
      </w:r>
    </w:p>
    <w:p>
      <w:pPr>
        <w:pStyle w:val="FirstParagraph"/>
      </w:pPr>
      <w:r>
        <w:t xml:space="preserve">Где</w:t>
      </w:r>
      <w:r>
        <w:t xml:space="preserve"> </w:t>
      </w:r>
      <w:r>
        <w:rPr>
          <w:rStyle w:val="VerbatimChar"/>
        </w:rPr>
        <w:t xml:space="preserve">secret</w:t>
      </w:r>
      <w:r>
        <w:t xml:space="preserve"> </w:t>
      </w:r>
      <w:r>
        <w:t xml:space="preserve">- ключевая строка из выбранной записи</w:t>
      </w:r>
      <w:r>
        <w:t xml:space="preserve"> </w:t>
      </w:r>
      <w:r>
        <w:rPr>
          <w:rStyle w:val="VerbatimChar"/>
        </w:rPr>
        <w:t xml:space="preserve">transparentAuthKeys</w:t>
      </w:r>
      <w:r>
        <w:t xml:space="preserve">.</w:t>
      </w:r>
    </w:p>
    <w:p>
      <w:pPr>
        <w:pStyle w:val="BodyText"/>
      </w:pPr>
      <w:r>
        <w:t xml:space="preserve">Пример структуры ссылки:</w:t>
      </w:r>
    </w:p>
    <w:p>
      <w:pPr>
        <w:pStyle w:val="SourceCode"/>
      </w:pPr>
      <w:r>
        <w:rPr>
          <w:rStyle w:val="VerbatimChar"/>
        </w:rPr>
        <w:t xml:space="preserve">?id=EC/Show&amp;base[]=IBIS&amp;o=Search&amp;orsrc[]=%22I=123%22&amp;I128FAuth=&lt;login&gt;&amp;I128FAuthPass=&lt;signature&gt;&amp;I128FAuthKeyName=&lt;key_name&gt;&amp;I128FAuthTime=&lt;unix_time&gt;</w:t>
      </w:r>
    </w:p>
    <w:bookmarkEnd w:id="15"/>
    <w:bookmarkStart w:id="16" w:name="проверка-входа"/>
    <w:p>
      <w:pPr>
        <w:pStyle w:val="Heading3"/>
      </w:pPr>
      <w:r>
        <w:t xml:space="preserve">3. Проверка входа</w:t>
      </w:r>
    </w:p>
    <w:p>
      <w:pPr>
        <w:pStyle w:val="FirstParagraph"/>
      </w:pPr>
      <w:r>
        <w:t xml:space="preserve">При открытии ссылки модуль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 </w:t>
      </w:r>
      <w:r>
        <w:t xml:space="preserve">выполняет проверку в общем процессе входа: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CheckOnline</w:t>
      </w:r>
      <w:r>
        <w:t xml:space="preserve"> </w:t>
      </w:r>
      <w:r>
        <w:t xml:space="preserve">обнаруживает параметр</w:t>
      </w:r>
      <w:r>
        <w:t xml:space="preserve"> </w:t>
      </w:r>
      <w:r>
        <w:rPr>
          <w:rStyle w:val="VerbatimChar"/>
        </w:rPr>
        <w:t xml:space="preserve">I128FAuth</w:t>
      </w:r>
      <w:r>
        <w:t xml:space="preserve"> </w:t>
      </w:r>
      <w:r>
        <w:t xml:space="preserve">и передает</w:t>
      </w:r>
      <w:r>
        <w:t xml:space="preserve"> </w:t>
      </w:r>
      <w:r>
        <w:rPr>
          <w:rStyle w:val="VerbatimChar"/>
        </w:rPr>
        <w:t xml:space="preserve">I128FAuth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I128FAuthPass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LoginFunc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LoginFunc</w:t>
      </w:r>
      <w:r>
        <w:t xml:space="preserve"> </w:t>
      </w:r>
      <w:r>
        <w:t xml:space="preserve">первым способом вызывает</w:t>
      </w:r>
      <w:r>
        <w:t xml:space="preserve"> </w:t>
      </w:r>
      <w:r>
        <w:rPr>
          <w:rStyle w:val="VerbatimChar"/>
        </w:rPr>
        <w:t xml:space="preserve">authTransparent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authTransparent</w:t>
      </w:r>
      <w:r>
        <w:t xml:space="preserve"> </w:t>
      </w:r>
      <w:r>
        <w:t xml:space="preserve">находит запись пользователя в базе пользователей по</w:t>
      </w:r>
      <w:r>
        <w:t xml:space="preserve"> </w:t>
      </w:r>
      <w:r>
        <w:rPr>
          <w:rStyle w:val="VerbatimChar"/>
        </w:rPr>
        <w:t xml:space="preserve">loginPrefix</w:t>
      </w:r>
      <w:r>
        <w:t xml:space="preserve"> </w:t>
      </w:r>
      <w:r>
        <w:t xml:space="preserve">и значению</w:t>
      </w:r>
      <w:r>
        <w:t xml:space="preserve"> </w:t>
      </w:r>
      <w:r>
        <w:rPr>
          <w:rStyle w:val="VerbatimChar"/>
        </w:rPr>
        <w:t xml:space="preserve">I128FAuth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authTransparent</w:t>
      </w:r>
      <w:r>
        <w:t xml:space="preserve"> </w:t>
      </w:r>
      <w:r>
        <w:t xml:space="preserve">выбирает ключ по</w:t>
      </w:r>
      <w:r>
        <w:t xml:space="preserve"> </w:t>
      </w:r>
      <w:r>
        <w:rPr>
          <w:rStyle w:val="VerbatimChar"/>
        </w:rPr>
        <w:t xml:space="preserve">I128FAuthKeyName</w:t>
      </w:r>
      <w:r>
        <w:t xml:space="preserve">, пересчитывает подпись и сравнивает ее с</w:t>
      </w:r>
      <w:r>
        <w:t xml:space="preserve"> </w:t>
      </w:r>
      <w:r>
        <w:rPr>
          <w:rStyle w:val="VerbatimChar"/>
        </w:rPr>
        <w:t xml:space="preserve">I128FAuthPass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I128FAuthTime</w:t>
      </w:r>
      <w:r>
        <w:t xml:space="preserve"> </w:t>
      </w:r>
      <w:r>
        <w:t xml:space="preserve">отличается от текущего времени сервера меньше чем на срок жизни ключа, вход считается успешным и для пользователя устанавливается обычный сессионный контекст.</w:t>
      </w:r>
    </w:p>
    <w:p>
      <w:pPr>
        <w:pStyle w:val="FirstParagraph"/>
      </w:pPr>
      <w:r>
        <w:t xml:space="preserve">Если логин, имя ключа, подпись или срок действия не проходят проверку, прозрачная авторизация не выполняется.</w:t>
      </w:r>
    </w:p>
    <w:bookmarkEnd w:id="16"/>
    <w:bookmarkStart w:id="17" w:name="практические-рекомендации"/>
    <w:p>
      <w:pPr>
        <w:pStyle w:val="Heading3"/>
      </w:pPr>
      <w:r>
        <w:t xml:space="preserve">4. Практические рекомендации</w:t>
      </w:r>
    </w:p>
    <w:p>
      <w:pPr>
        <w:pStyle w:val="Compact"/>
        <w:numPr>
          <w:ilvl w:val="0"/>
          <w:numId w:val="1003"/>
        </w:numPr>
      </w:pPr>
      <w:r>
        <w:t xml:space="preserve">Используйте отдельную пару ключей для каждой внешней системы или рассылки.</w:t>
      </w:r>
    </w:p>
    <w:p>
      <w:pPr>
        <w:pStyle w:val="Compact"/>
        <w:numPr>
          <w:ilvl w:val="0"/>
          <w:numId w:val="1003"/>
        </w:numPr>
      </w:pPr>
      <w:r>
        <w:t xml:space="preserve">Не передавайте ключевую строку в ссылке, письме или клиентском коде.</w:t>
      </w:r>
    </w:p>
    <w:p>
      <w:pPr>
        <w:pStyle w:val="Compact"/>
        <w:numPr>
          <w:ilvl w:val="0"/>
          <w:numId w:val="1003"/>
        </w:numPr>
      </w:pPr>
      <w:r>
        <w:t xml:space="preserve">Назначайте короткий срок жизни ссылки и учитывайте возможное расхождение времени между внешней системой и сервером ИРБИС 128.</w:t>
      </w:r>
    </w:p>
    <w:p>
      <w:pPr>
        <w:pStyle w:val="Compact"/>
        <w:numPr>
          <w:ilvl w:val="0"/>
          <w:numId w:val="1003"/>
        </w:numPr>
      </w:pPr>
      <w:r>
        <w:t xml:space="preserve">Кодируйте значения параметров URL, если логин, поисковое значение или имя ключа содержат пробелы, спецсимволы или кириллицу.</w:t>
      </w:r>
    </w:p>
    <w:p>
      <w:pPr>
        <w:pStyle w:val="Compact"/>
        <w:numPr>
          <w:ilvl w:val="0"/>
          <w:numId w:val="1003"/>
        </w:numPr>
      </w:pPr>
      <w:r>
        <w:t xml:space="preserve">Проверяйте, что значение</w:t>
      </w:r>
      <w:r>
        <w:t xml:space="preserve"> </w:t>
      </w:r>
      <w:r>
        <w:rPr>
          <w:rStyle w:val="VerbatimChar"/>
        </w:rPr>
        <w:t xml:space="preserve">I128FAuth</w:t>
      </w:r>
      <w:r>
        <w:t xml:space="preserve"> </w:t>
      </w:r>
      <w:r>
        <w:t xml:space="preserve">действительно находится в базе пользователей через текущий</w:t>
      </w:r>
      <w:r>
        <w:t xml:space="preserve"> </w:t>
      </w:r>
      <w:r>
        <w:rPr>
          <w:rStyle w:val="VerbatimChar"/>
        </w:rPr>
        <w:t xml:space="preserve">loginPrefix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При смене ключа обновите его одновременно в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 </w:t>
      </w:r>
      <w:r>
        <w:t xml:space="preserve">и во внешней системе, которая формирует ссылки. Для</w:t>
      </w:r>
      <w:r>
        <w:t xml:space="preserve"> </w:t>
      </w:r>
      <w:r>
        <w:rPr>
          <w:rStyle w:val="VerbatimChar"/>
        </w:rPr>
        <w:t xml:space="preserve">Iri</w:t>
      </w:r>
      <w:r>
        <w:t xml:space="preserve"> </w:t>
      </w:r>
      <w:r>
        <w:t xml:space="preserve">это параметры</w:t>
      </w:r>
      <w:r>
        <w:t xml:space="preserve"> </w:t>
      </w:r>
      <w:r>
        <w:rPr>
          <w:rStyle w:val="VerbatimChar"/>
        </w:rPr>
        <w:t xml:space="preserve">transparentAuthKeyName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transparentAuthKey</w:t>
      </w:r>
      <w:r>
        <w:t xml:space="preserve">.</w:t>
      </w:r>
    </w:p>
    <w:bookmarkEnd w:id="17"/>
    <w:bookmarkEnd w:id="18"/>
    <w:bookmarkStart w:id="27" w:name="Xe151fab71ad74209767c96778c81de6f8df7919"/>
    <w:p>
      <w:pPr>
        <w:pStyle w:val="Heading2"/>
      </w:pPr>
      <w:r>
        <w:t xml:space="preserve">Настройка LDAP/Active Directory и доменной SSO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 </w:t>
      </w:r>
      <w:r>
        <w:t xml:space="preserve">поддерживает проверку пользователя через LDAP/Active Directory и может принимать уже выполненную браузерную доменную аутентификацию. В Linux такая SSO-аутентификация настраивается на уровне веб-сервера через Kerberos/SPNEGO (GSSAPI), а ИРБИС 128 использует переданное веб-сервером значение</w:t>
      </w:r>
      <w:r>
        <w:t xml:space="preserve"> </w:t>
      </w:r>
      <w:r>
        <w:rPr>
          <w:rStyle w:val="VerbatimChar"/>
        </w:rPr>
        <w:t xml:space="preserve">REMOTE_USER</w:t>
      </w:r>
      <w:r>
        <w:t xml:space="preserve">.</w:t>
      </w:r>
    </w:p>
    <w:p>
      <w:pPr>
        <w:pStyle w:val="BodyText"/>
      </w:pPr>
      <w:r>
        <w:t xml:space="preserve">В обоих сценариях в PHP должен быть подключён модуль</w:t>
      </w:r>
      <w:r>
        <w:t xml:space="preserve"> </w:t>
      </w:r>
      <w:r>
        <w:rPr>
          <w:rStyle w:val="VerbatimChar"/>
        </w:rPr>
        <w:t xml:space="preserve">ldap</w:t>
      </w:r>
      <w:r>
        <w:t xml:space="preserve">.</w:t>
      </w:r>
    </w:p>
    <w:p>
      <w:pPr>
        <w:pStyle w:val="SourceCode"/>
      </w:pPr>
      <w:r>
        <w:rPr>
          <w:rStyle w:val="DataTypeTok"/>
        </w:rPr>
        <w:t xml:space="preserve">extension</w:t>
      </w:r>
      <w:r>
        <w:rPr>
          <w:rStyle w:val="OtherTok"/>
        </w:rPr>
        <w:t xml:space="preserve">=</w:t>
      </w:r>
      <w:r>
        <w:rPr>
          <w:rStyle w:val="StringTok"/>
        </w:rPr>
        <w:t xml:space="preserve">ldap</w:t>
      </w:r>
    </w:p>
    <w:p>
      <w:pPr>
        <w:pStyle w:val="FirstParagraph"/>
      </w:pPr>
      <w:r>
        <w:t xml:space="preserve">Если расширение не подключено, настройки LDAP в модуле авторизации скрываются, а вход через Active Directory недоступен.</w:t>
      </w:r>
    </w:p>
    <w:p>
      <w:pPr>
        <w:pStyle w:val="BodyText"/>
      </w:pPr>
      <w:r>
        <w:t xml:space="preserve">После подключения расширения в настройках модуля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 </w:t>
      </w:r>
      <w:r>
        <w:t xml:space="preserve">появляется раздел</w:t>
      </w:r>
      <w:r>
        <w:t xml:space="preserve"> </w:t>
      </w:r>
      <w:r>
        <w:rPr>
          <w:b/>
          <w:bCs/>
        </w:rPr>
        <w:t xml:space="preserve">Использование для аутентификации Active Directory</w:t>
      </w:r>
      <w:r>
        <w:t xml:space="preserve">.</w:t>
      </w:r>
    </w:p>
    <w:p>
      <w:pPr>
        <w:pStyle w:val="CaptionedFigure"/>
      </w:pPr>
      <w:r>
        <w:drawing>
          <wp:inline>
            <wp:extent cx="5334000" cy="3556000"/>
            <wp:effectExtent b="0" l="0" r="0" t="0"/>
            <wp:docPr descr="Рисунок 1 - Настройки аутентификации по LDAP" title="Настройки аутентификации по LDAP" id="20" name="Picture"/>
            <a:graphic>
              <a:graphicData uri="http://schemas.openxmlformats.org/drawingml/2006/picture">
                <pic:pic>
                  <pic:nvPicPr>
                    <pic:cNvPr descr="modules/Authorisation/Help/img/img00001.PNG" id="21" name="Picture"/>
                    <pic:cNvPicPr>
                      <a:picLocks noChangeArrowheads="1" noChangeAspect="1"/>
                    </pic:cNvPicPr>
                  </pic:nvPicPr>
                  <pic:blipFill>
                    <a:blip r:embed="rId1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56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Настройки аутентификации по LDAP</w:t>
      </w:r>
    </w:p>
    <w:bookmarkStart w:id="22" w:name="основные-параметры"/>
    <w:p>
      <w:pPr>
        <w:pStyle w:val="Heading3"/>
      </w:pPr>
      <w:r>
        <w:t xml:space="preserve">1. Основные параметры</w:t>
      </w:r>
    </w:p>
    <w:p>
      <w:pPr>
        <w:pStyle w:val="FirstParagraph"/>
      </w:pPr>
      <w:r>
        <w:t xml:space="preserve">Для включения LDAP-аутентификации:</w:t>
      </w:r>
    </w:p>
    <w:p>
      <w:pPr>
        <w:pStyle w:val="Compact"/>
        <w:numPr>
          <w:ilvl w:val="0"/>
          <w:numId w:val="1004"/>
        </w:numPr>
      </w:pPr>
      <w:r>
        <w:t xml:space="preserve">Включите параметр</w:t>
      </w:r>
      <w:r>
        <w:t xml:space="preserve"> </w:t>
      </w:r>
      <w:r>
        <w:rPr>
          <w:rStyle w:val="VerbatimChar"/>
        </w:rPr>
        <w:t xml:space="preserve">AllowLDAPLogin</w:t>
      </w:r>
      <w:r>
        <w:t xml:space="preserve"> </w:t>
      </w:r>
      <w:r>
        <w:t xml:space="preserve">(</w:t>
      </w:r>
      <w:r>
        <w:rPr>
          <w:b/>
          <w:bCs/>
        </w:rPr>
        <w:t xml:space="preserve">Разрешить использовать Active Directory</w:t>
      </w:r>
      <w:r>
        <w:t xml:space="preserve">).</w:t>
      </w:r>
    </w:p>
    <w:p>
      <w:pPr>
        <w:pStyle w:val="Compact"/>
        <w:numPr>
          <w:ilvl w:val="0"/>
          <w:numId w:val="1004"/>
        </w:numPr>
      </w:pPr>
      <w:r>
        <w:t xml:space="preserve">Укажите контроллеры домена в настройке</w:t>
      </w:r>
      <w:r>
        <w:t xml:space="preserve"> </w:t>
      </w:r>
      <w:r>
        <w:rPr>
          <w:rStyle w:val="VerbatimChar"/>
        </w:rPr>
        <w:t xml:space="preserve">ldapDomainControllers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При необходимости включите</w:t>
      </w:r>
      <w:r>
        <w:t xml:space="preserve"> </w:t>
      </w:r>
      <w:r>
        <w:rPr>
          <w:rStyle w:val="VerbatimChar"/>
        </w:rPr>
        <w:t xml:space="preserve">AllowLDAPBrowser</w:t>
      </w:r>
      <w:r>
        <w:t xml:space="preserve">, если вход должен выполняться по браузерной SSO-аутентификации через</w:t>
      </w:r>
      <w:r>
        <w:t xml:space="preserve"> </w:t>
      </w:r>
      <w:r>
        <w:rPr>
          <w:rStyle w:val="VerbatimChar"/>
        </w:rPr>
        <w:t xml:space="preserve">REMOTE_USER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При необходимости включите</w:t>
      </w:r>
      <w:r>
        <w:t xml:space="preserve"> </w:t>
      </w:r>
      <w:r>
        <w:rPr>
          <w:rStyle w:val="VerbatimChar"/>
        </w:rPr>
        <w:t xml:space="preserve">AllowLDAPCreateNew</w:t>
      </w:r>
      <w:r>
        <w:t xml:space="preserve">, если система должна создавать запись пользователя в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после успешной аутентификации в Active Directory.</w:t>
      </w:r>
    </w:p>
    <w:p>
      <w:pPr>
        <w:pStyle w:val="FirstParagraph"/>
      </w:pPr>
      <w:r>
        <w:t xml:space="preserve">В строках</w:t>
      </w:r>
      <w:r>
        <w:t xml:space="preserve"> </w:t>
      </w:r>
      <w:r>
        <w:rPr>
          <w:rStyle w:val="VerbatimChar"/>
        </w:rPr>
        <w:t xml:space="preserve">ldapDomainControllers</w:t>
      </w:r>
      <w:r>
        <w:t xml:space="preserve"> </w:t>
      </w:r>
      <w:r>
        <w:t xml:space="preserve">задаются:</w:t>
      </w:r>
    </w:p>
    <w:p>
      <w:pPr>
        <w:pStyle w:val="Compact"/>
        <w:numPr>
          <w:ilvl w:val="0"/>
          <w:numId w:val="1005"/>
        </w:numPr>
      </w:pPr>
      <w:r>
        <w:t xml:space="preserve">контроллер домена;</w:t>
      </w:r>
    </w:p>
    <w:p>
      <w:pPr>
        <w:pStyle w:val="Compact"/>
        <w:numPr>
          <w:ilvl w:val="0"/>
          <w:numId w:val="1005"/>
        </w:numPr>
      </w:pPr>
      <w:r>
        <w:t xml:space="preserve">логин и пароль служебной учётной записи для чтения LDAP;</w:t>
      </w:r>
    </w:p>
    <w:p>
      <w:pPr>
        <w:pStyle w:val="Compact"/>
        <w:numPr>
          <w:ilvl w:val="0"/>
          <w:numId w:val="1005"/>
        </w:numPr>
      </w:pPr>
      <w:r>
        <w:t xml:space="preserve">суффикс домена, например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.</w:t>
      </w:r>
    </w:p>
    <w:p>
      <w:pPr>
        <w:pStyle w:val="FirstParagraph"/>
      </w:pPr>
      <w:r>
        <w:t xml:space="preserve">Если пользователь вводит короткий логин, а суффикс заполнен, модуль формирует полный логин вида</w:t>
      </w:r>
      <w:r>
        <w:t xml:space="preserve"> </w:t>
      </w:r>
      <w:r>
        <w:rPr>
          <w:rStyle w:val="VerbatimChar"/>
        </w:rPr>
        <w:t xml:space="preserve">login@example.org</w:t>
      </w:r>
      <w:r>
        <w:t xml:space="preserve">. После успешной проверки модуль ищет запись пользователя в базе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 термину</w:t>
      </w:r>
      <w:r>
        <w:t xml:space="preserve"> </w:t>
      </w:r>
      <w:r>
        <w:rPr>
          <w:rStyle w:val="VerbatimChar"/>
        </w:rPr>
        <w:t xml:space="preserve">RI=&lt;полный_логин&gt;</w:t>
      </w:r>
      <w:r>
        <w:t xml:space="preserve">. Если запись не найдена и</w:t>
      </w:r>
      <w:r>
        <w:t xml:space="preserve"> </w:t>
      </w:r>
      <w:r>
        <w:rPr>
          <w:rStyle w:val="VerbatimChar"/>
        </w:rPr>
        <w:t xml:space="preserve">AllowLDAPCreateNew</w:t>
      </w:r>
      <w:r>
        <w:t xml:space="preserve"> </w:t>
      </w:r>
      <w:r>
        <w:t xml:space="preserve">включён, создаётся новая запись</w:t>
      </w:r>
      <w:r>
        <w:t xml:space="preserve"> </w:t>
      </w:r>
      <w:r>
        <w:rPr>
          <w:rStyle w:val="VerbatimChar"/>
        </w:rPr>
        <w:t xml:space="preserve">RDR</w:t>
      </w:r>
      <w:r>
        <w:t xml:space="preserve">, а затем выполняется импорт данных из LDAP.</w:t>
      </w:r>
    </w:p>
    <w:bookmarkEnd w:id="22"/>
    <w:bookmarkStart w:id="23" w:name="обычный-вход-по-ldap"/>
    <w:p>
      <w:pPr>
        <w:pStyle w:val="Heading3"/>
      </w:pPr>
      <w:r>
        <w:t xml:space="preserve">2. Обычный вход по LDAP</w:t>
      </w:r>
    </w:p>
    <w:p>
      <w:pPr>
        <w:pStyle w:val="FirstParagraph"/>
      </w:pPr>
      <w:r>
        <w:t xml:space="preserve">При обычном входе пользователь вводит логин и пароль в форме авторизации. Модуль:</w:t>
      </w:r>
    </w:p>
    <w:p>
      <w:pPr>
        <w:pStyle w:val="Compact"/>
        <w:numPr>
          <w:ilvl w:val="0"/>
          <w:numId w:val="1006"/>
        </w:numPr>
      </w:pPr>
      <w:r>
        <w:t xml:space="preserve">выбирает настроенный контроллер домена;</w:t>
      </w:r>
    </w:p>
    <w:p>
      <w:pPr>
        <w:pStyle w:val="Compact"/>
        <w:numPr>
          <w:ilvl w:val="0"/>
          <w:numId w:val="1006"/>
        </w:numPr>
      </w:pPr>
      <w:r>
        <w:t xml:space="preserve">проверяет пароль пользователя через LDAP;</w:t>
      </w:r>
    </w:p>
    <w:p>
      <w:pPr>
        <w:pStyle w:val="Compact"/>
        <w:numPr>
          <w:ilvl w:val="0"/>
          <w:numId w:val="1006"/>
        </w:numPr>
      </w:pPr>
      <w:r>
        <w:t xml:space="preserve">повторно подключается служебной учётной записью из</w:t>
      </w:r>
      <w:r>
        <w:t xml:space="preserve"> </w:t>
      </w:r>
      <w:r>
        <w:rPr>
          <w:rStyle w:val="VerbatimChar"/>
        </w:rPr>
        <w:t xml:space="preserve">ldapDomainControllers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ищет пользователя в Active Directory по</w:t>
      </w:r>
      <w:r>
        <w:t xml:space="preserve"> </w:t>
      </w:r>
      <w:r>
        <w:rPr>
          <w:rStyle w:val="VerbatimChar"/>
        </w:rPr>
        <w:t xml:space="preserve">sAMAccountName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сопоставляет пользователя с записью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или создаёт её, если это разрешено настройкой;</w:t>
      </w:r>
    </w:p>
    <w:p>
      <w:pPr>
        <w:pStyle w:val="Compact"/>
        <w:numPr>
          <w:ilvl w:val="0"/>
          <w:numId w:val="1006"/>
        </w:numPr>
      </w:pPr>
      <w:r>
        <w:t xml:space="preserve">переносит данные LDAP в запись пользователя по правилам</w:t>
      </w:r>
      <w:r>
        <w:t xml:space="preserve"> </w:t>
      </w:r>
      <w:r>
        <w:rPr>
          <w:rStyle w:val="VerbatimChar"/>
        </w:rPr>
        <w:t xml:space="preserve">ldapImportData</w:t>
      </w:r>
      <w:r>
        <w:t xml:space="preserve">.</w:t>
      </w:r>
    </w:p>
    <w:bookmarkEnd w:id="23"/>
    <w:bookmarkStart w:id="24" w:name="X6e68b77a1c1d12eb6bc3c0ecfe9fab1e95f0556"/>
    <w:p>
      <w:pPr>
        <w:pStyle w:val="Heading3"/>
      </w:pPr>
      <w:r>
        <w:t xml:space="preserve">3. Браузерная SSO-аутентификация через GSSAPI</w:t>
      </w:r>
    </w:p>
    <w:p>
      <w:pPr>
        <w:pStyle w:val="FirstParagraph"/>
      </w:pPr>
      <w:r>
        <w:t xml:space="preserve">При включённом</w:t>
      </w:r>
      <w:r>
        <w:t xml:space="preserve"> </w:t>
      </w:r>
      <w:r>
        <w:rPr>
          <w:rStyle w:val="VerbatimChar"/>
        </w:rPr>
        <w:t xml:space="preserve">AllowLDAPBrowser</w:t>
      </w:r>
      <w:r>
        <w:t xml:space="preserve"> </w:t>
      </w:r>
      <w:r>
        <w:t xml:space="preserve">модуль может использовать значение</w:t>
      </w:r>
      <w:r>
        <w:t xml:space="preserve"> </w:t>
      </w:r>
      <w:r>
        <w:rPr>
          <w:rStyle w:val="VerbatimChar"/>
        </w:rPr>
        <w:t xml:space="preserve">REMOTE_USER</w:t>
      </w:r>
      <w:r>
        <w:t xml:space="preserve">, переданное веб-сервером. Это позволяет выполнять автоматический вход пользователя при работе в домене без ввода пароля в форме ИРБИС 128.</w:t>
      </w:r>
    </w:p>
    <w:p>
      <w:pPr>
        <w:pStyle w:val="BodyText"/>
      </w:pPr>
      <w:r>
        <w:t xml:space="preserve">В Linux ИРБИС 128 не настраивает Kerberos самостоятельно и не получает Kerberos-ticket от браузера напрямую. Цепочка должна быть такой:</w:t>
      </w:r>
    </w:p>
    <w:p>
      <w:pPr>
        <w:pStyle w:val="Compact"/>
        <w:numPr>
          <w:ilvl w:val="0"/>
          <w:numId w:val="1007"/>
        </w:numPr>
      </w:pPr>
      <w:r>
        <w:t xml:space="preserve">браузер пользователя получает доменный Kerberos-ticket;</w:t>
      </w:r>
    </w:p>
    <w:p>
      <w:pPr>
        <w:pStyle w:val="Compact"/>
        <w:numPr>
          <w:ilvl w:val="0"/>
          <w:numId w:val="1007"/>
        </w:numPr>
      </w:pPr>
      <w:r>
        <w:t xml:space="preserve">веб-сервер проверяет его через SPNEGO/GSSAPI;</w:t>
      </w:r>
    </w:p>
    <w:p>
      <w:pPr>
        <w:pStyle w:val="Compact"/>
        <w:numPr>
          <w:ilvl w:val="0"/>
          <w:numId w:val="1007"/>
        </w:numPr>
      </w:pPr>
      <w:r>
        <w:t xml:space="preserve">веб-сервер передаёт PHP корректный</w:t>
      </w:r>
      <w:r>
        <w:t xml:space="preserve"> </w:t>
      </w:r>
      <w:r>
        <w:rPr>
          <w:rStyle w:val="VerbatimChar"/>
        </w:rPr>
        <w:t xml:space="preserve">REMOTE_USER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 </w:t>
      </w:r>
      <w:r>
        <w:t xml:space="preserve">принимает</w:t>
      </w:r>
      <w:r>
        <w:t xml:space="preserve"> </w:t>
      </w:r>
      <w:r>
        <w:rPr>
          <w:rStyle w:val="VerbatimChar"/>
        </w:rPr>
        <w:t xml:space="preserve">REMOTE_USER</w:t>
      </w:r>
      <w:r>
        <w:t xml:space="preserve">, а затем использует LDAP-настройки для поиска пользователя и импорта данных из Active Directory.</w:t>
      </w:r>
    </w:p>
    <w:p>
      <w:pPr>
        <w:pStyle w:val="FirstParagraph"/>
      </w:pPr>
      <w:r>
        <w:t xml:space="preserve">Для такого сценария должны быть корректно настроены:</w:t>
      </w:r>
    </w:p>
    <w:p>
      <w:pPr>
        <w:pStyle w:val="Compact"/>
        <w:numPr>
          <w:ilvl w:val="0"/>
          <w:numId w:val="1008"/>
        </w:numPr>
      </w:pPr>
      <w:r>
        <w:t xml:space="preserve">Kerberos-конфигурация Linux-сервера и доступность контроллера домена;</w:t>
      </w:r>
    </w:p>
    <w:p>
      <w:pPr>
        <w:pStyle w:val="Compact"/>
        <w:numPr>
          <w:ilvl w:val="0"/>
          <w:numId w:val="1008"/>
        </w:numPr>
      </w:pPr>
      <w:r>
        <w:t xml:space="preserve">service principal вида</w:t>
      </w:r>
      <w:r>
        <w:t xml:space="preserve"> </w:t>
      </w:r>
      <w:r>
        <w:rPr>
          <w:rStyle w:val="VerbatimChar"/>
        </w:rPr>
        <w:t xml:space="preserve">HTTP/&lt;имя_сайта&gt;@&lt;REALM&gt;</w:t>
      </w:r>
      <w:r>
        <w:t xml:space="preserve"> </w:t>
      </w:r>
      <w:r>
        <w:t xml:space="preserve">и keytab, доступный процессу веб-сервера;</w:t>
      </w:r>
    </w:p>
    <w:p>
      <w:pPr>
        <w:pStyle w:val="Compact"/>
        <w:numPr>
          <w:ilvl w:val="0"/>
          <w:numId w:val="1008"/>
        </w:numPr>
      </w:pPr>
      <w:r>
        <w:t xml:space="preserve">модуль веб-сервера для SPNEGO/GSSAPI и передача</w:t>
      </w:r>
      <w:r>
        <w:t xml:space="preserve"> </w:t>
      </w:r>
      <w:r>
        <w:rPr>
          <w:rStyle w:val="VerbatimChar"/>
        </w:rPr>
        <w:t xml:space="preserve">REMOTE_USER</w:t>
      </w:r>
      <w:r>
        <w:t xml:space="preserve"> </w:t>
      </w:r>
      <w:r>
        <w:t xml:space="preserve">в PHP/FastCGI;</w:t>
      </w:r>
    </w:p>
    <w:p>
      <w:pPr>
        <w:pStyle w:val="Compact"/>
        <w:numPr>
          <w:ilvl w:val="0"/>
          <w:numId w:val="1008"/>
        </w:numPr>
      </w:pPr>
      <w:r>
        <w:t xml:space="preserve">доверенная зона браузера или доменная политика, разрешающая передачу учётной записи на адрес системы;</w:t>
      </w:r>
    </w:p>
    <w:p>
      <w:pPr>
        <w:pStyle w:val="Compact"/>
        <w:numPr>
          <w:ilvl w:val="0"/>
          <w:numId w:val="1008"/>
        </w:numPr>
      </w:pPr>
      <w:r>
        <w:t xml:space="preserve">параметры</w:t>
      </w:r>
      <w:r>
        <w:t xml:space="preserve"> </w:t>
      </w:r>
      <w:r>
        <w:rPr>
          <w:rStyle w:val="VerbatimChar"/>
        </w:rPr>
        <w:t xml:space="preserve">AllowLDAPLogin</w:t>
      </w:r>
      <w:r>
        <w:t xml:space="preserve">,</w:t>
      </w:r>
      <w:r>
        <w:t xml:space="preserve"> </w:t>
      </w:r>
      <w:r>
        <w:rPr>
          <w:rStyle w:val="VerbatimChar"/>
        </w:rPr>
        <w:t xml:space="preserve">AllowLDAPBrowser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ldapDomainControllers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.</w:t>
      </w:r>
    </w:p>
    <w:p>
      <w:pPr>
        <w:pStyle w:val="FirstParagraph"/>
      </w:pPr>
      <w:r>
        <w:rPr>
          <w:rStyle w:val="VerbatimChar"/>
        </w:rPr>
        <w:t xml:space="preserve">REMOTE_USER</w:t>
      </w:r>
      <w:r>
        <w:t xml:space="preserve"> </w:t>
      </w:r>
      <w:r>
        <w:t xml:space="preserve">должен приходить в формате, который можно сопоставить с</w:t>
      </w:r>
      <w:r>
        <w:t xml:space="preserve"> </w:t>
      </w:r>
      <w:r>
        <w:rPr>
          <w:rStyle w:val="VerbatimChar"/>
        </w:rPr>
        <w:t xml:space="preserve">sAMAccountName</w:t>
      </w:r>
      <w:r>
        <w:t xml:space="preserve"> </w:t>
      </w:r>
      <w:r>
        <w:t xml:space="preserve">и суффиксом из</w:t>
      </w:r>
      <w:r>
        <w:t xml:space="preserve"> </w:t>
      </w:r>
      <w:r>
        <w:rPr>
          <w:rStyle w:val="VerbatimChar"/>
        </w:rPr>
        <w:t xml:space="preserve">ldapDomainControllers</w:t>
      </w:r>
      <w:r>
        <w:t xml:space="preserve">: обычно это короткий логин или</w:t>
      </w:r>
      <w:r>
        <w:t xml:space="preserve"> </w:t>
      </w:r>
      <w:r>
        <w:rPr>
          <w:rStyle w:val="VerbatimChar"/>
        </w:rPr>
        <w:t xml:space="preserve">login@example.org</w:t>
      </w:r>
      <w:r>
        <w:t xml:space="preserve">. Если веб-сервер передаёт</w:t>
      </w:r>
      <w:r>
        <w:t xml:space="preserve"> </w:t>
      </w:r>
      <w:r>
        <w:rPr>
          <w:rStyle w:val="VerbatimChar"/>
        </w:rPr>
        <w:t xml:space="preserve">DOMAIN\login</w:t>
      </w:r>
      <w:r>
        <w:t xml:space="preserve">, настройте нормализацию на стороне веб-сервера до передачи значения в ИРБИС 128.</w:t>
      </w:r>
    </w:p>
    <w:p>
      <w:pPr>
        <w:pStyle w:val="BodyText"/>
      </w:pPr>
      <w:r>
        <w:t xml:space="preserve">Служебная учётная запись в</w:t>
      </w:r>
      <w:r>
        <w:t xml:space="preserve"> </w:t>
      </w:r>
      <w:r>
        <w:rPr>
          <w:rStyle w:val="VerbatimChar"/>
        </w:rPr>
        <w:t xml:space="preserve">ldapDomainControllers</w:t>
      </w:r>
      <w:r>
        <w:t xml:space="preserve"> </w:t>
      </w:r>
      <w:r>
        <w:t xml:space="preserve">всё равно нужна: после успешной SSO-аутентификации модуль читает данные пользователя из Active Directory и переносит их в</w:t>
      </w:r>
      <w:r>
        <w:t xml:space="preserve"> </w:t>
      </w:r>
      <w:r>
        <w:rPr>
          <w:rStyle w:val="VerbatimChar"/>
        </w:rPr>
        <w:t xml:space="preserve">RDR</w:t>
      </w:r>
      <w:r>
        <w:t xml:space="preserve">.</w:t>
      </w:r>
    </w:p>
    <w:bookmarkEnd w:id="24"/>
    <w:bookmarkStart w:id="25" w:name="импорт-данных-в-запись-пользователя"/>
    <w:p>
      <w:pPr>
        <w:pStyle w:val="Heading3"/>
      </w:pPr>
      <w:r>
        <w:t xml:space="preserve">4. Импорт данных в запись пользователя</w:t>
      </w:r>
    </w:p>
    <w:p>
      <w:pPr>
        <w:pStyle w:val="FirstParagraph"/>
      </w:pPr>
      <w:r>
        <w:t xml:space="preserve">Модуль может создавать или обновлять запись пользователя в базе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при входе через LDAP. Соответствие LDAP-атрибутов полям записи задаётся настройкой</w:t>
      </w:r>
      <w:r>
        <w:t xml:space="preserve"> </w:t>
      </w:r>
      <w:r>
        <w:rPr>
          <w:rStyle w:val="VerbatimChar"/>
        </w:rPr>
        <w:t xml:space="preserve">ldapImportData</w:t>
      </w:r>
      <w:r>
        <w:t xml:space="preserve">.</w:t>
      </w:r>
    </w:p>
    <w:p>
      <w:pPr>
        <w:pStyle w:val="BodyText"/>
      </w:pPr>
      <w:r>
        <w:t xml:space="preserve">Используйте эту настройку, если из каталога Active Directory нужно переносить фамилию, имя, отчество, подразделение или другие атрибуты в запись пользователя.</w:t>
      </w:r>
    </w:p>
    <w:p>
      <w:pPr>
        <w:pStyle w:val="BodyText"/>
      </w:pPr>
      <w:r>
        <w:t xml:space="preserve">Дополнительная обработка записи задаётся параметрами</w:t>
      </w:r>
      <w:r>
        <w:t xml:space="preserve"> </w:t>
      </w:r>
      <w:r>
        <w:rPr>
          <w:rStyle w:val="VerbatimChar"/>
        </w:rPr>
        <w:t xml:space="preserve">usrFuncLdapImportModule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usrFuncLdapImportFunc</w:t>
      </w:r>
      <w:r>
        <w:t xml:space="preserve">. Указанная функция вызывается после стандартного импорта и может выполнить проектное заполнение или проверку записи.</w:t>
      </w:r>
    </w:p>
    <w:bookmarkEnd w:id="25"/>
    <w:bookmarkStart w:id="26" w:name="диагностика"/>
    <w:p>
      <w:pPr>
        <w:pStyle w:val="Heading3"/>
      </w:pPr>
      <w:r>
        <w:t xml:space="preserve">5. Диагностика</w:t>
      </w:r>
    </w:p>
    <w:p>
      <w:pPr>
        <w:pStyle w:val="FirstParagraph"/>
      </w:pPr>
      <w:r>
        <w:t xml:space="preserve">Если настройки Active Directory не видны в модуле, проверьте подключение PHP-расширения</w:t>
      </w:r>
      <w:r>
        <w:t xml:space="preserve"> </w:t>
      </w:r>
      <w:r>
        <w:rPr>
          <w:rStyle w:val="VerbatimChar"/>
        </w:rPr>
        <w:t xml:space="preserve">ldap</w:t>
      </w:r>
      <w:r>
        <w:t xml:space="preserve">.</w:t>
      </w:r>
    </w:p>
    <w:p>
      <w:pPr>
        <w:pStyle w:val="BodyText"/>
      </w:pPr>
      <w:r>
        <w:t xml:space="preserve">Если вход по логину и паролю работает, а браузерная SSO-аутентификация нет, сначала проверьте, что веб-сервер действительно передаёт</w:t>
      </w:r>
      <w:r>
        <w:t xml:space="preserve"> </w:t>
      </w:r>
      <w:r>
        <w:rPr>
          <w:rStyle w:val="VerbatimChar"/>
        </w:rPr>
        <w:t xml:space="preserve">REMOTE_USER</w:t>
      </w:r>
      <w:r>
        <w:t xml:space="preserve"> </w:t>
      </w:r>
      <w:r>
        <w:t xml:space="preserve">в PHP и что формат значения совпадает с ожидаемым логином пользователя.</w:t>
      </w:r>
    </w:p>
    <w:p>
      <w:pPr>
        <w:pStyle w:val="BodyText"/>
      </w:pPr>
      <w:r>
        <w:t xml:space="preserve">Если аутентификация проходит, но запись пользователя не находится, проверьте наличие термина</w:t>
      </w:r>
      <w:r>
        <w:t xml:space="preserve"> </w:t>
      </w:r>
      <w:r>
        <w:rPr>
          <w:rStyle w:val="VerbatimChar"/>
        </w:rPr>
        <w:t xml:space="preserve">RI=&lt;полный_логин&gt;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или включите</w:t>
      </w:r>
      <w:r>
        <w:t xml:space="preserve"> </w:t>
      </w:r>
      <w:r>
        <w:rPr>
          <w:rStyle w:val="VerbatimChar"/>
        </w:rPr>
        <w:t xml:space="preserve">AllowLDAPCreateNew</w:t>
      </w:r>
      <w:r>
        <w:t xml:space="preserve"> </w:t>
      </w:r>
      <w:r>
        <w:t xml:space="preserve">для автоматического создания записи. После создания записи проверьте правила</w:t>
      </w:r>
      <w:r>
        <w:t xml:space="preserve"> </w:t>
      </w:r>
      <w:r>
        <w:rPr>
          <w:rStyle w:val="VerbatimChar"/>
        </w:rPr>
        <w:t xml:space="preserve">ldapImportData</w:t>
      </w:r>
      <w:r>
        <w:t xml:space="preserve">, если нужно заполнить пользовательские поля из Active Directory.</w:t>
      </w:r>
    </w:p>
    <w:p>
      <w:pPr>
        <w:pStyle w:val="BodyText"/>
      </w:pPr>
      <w:r>
        <w:t xml:space="preserve">Для production-сценария используйте HTTPS, ограничьте доступ к keytab только процессом веб-сервера и не принимайте</w:t>
      </w:r>
      <w:r>
        <w:t xml:space="preserve"> </w:t>
      </w:r>
      <w:r>
        <w:rPr>
          <w:rStyle w:val="VerbatimChar"/>
        </w:rPr>
        <w:t xml:space="preserve">REMOTE_USER</w:t>
      </w:r>
      <w:r>
        <w:t xml:space="preserve"> </w:t>
      </w:r>
      <w:r>
        <w:t xml:space="preserve">от недоверенного прокси без явной проверки на уровне веб-сервера.</w:t>
      </w:r>
    </w:p>
    <w:bookmarkEnd w:id="26"/>
    <w:bookmarkEnd w:id="27"/>
    <w:bookmarkStart w:id="37" w:name="настройка-аутентификации-через-вконтакте"/>
    <w:p>
      <w:pPr>
        <w:pStyle w:val="Heading2"/>
      </w:pPr>
      <w:r>
        <w:t xml:space="preserve">Настройка аутентификации через ВКонтакте</w:t>
      </w:r>
    </w:p>
    <w:p>
      <w:pPr>
        <w:pStyle w:val="FirstParagraph"/>
      </w:pPr>
      <w:r>
        <w:t xml:space="preserve">Для входа через ВКонтакте необходимо зарегистрировать приложение ВКонтакте и указать его параметры в настройках модуля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.</w:t>
      </w:r>
    </w:p>
    <w:bookmarkStart w:id="35" w:name="регистрация-приложения"/>
    <w:p>
      <w:pPr>
        <w:pStyle w:val="Heading3"/>
      </w:pPr>
      <w:r>
        <w:t xml:space="preserve">1. Регистрация приложения</w:t>
      </w:r>
    </w:p>
    <w:p>
      <w:pPr>
        <w:pStyle w:val="FirstParagraph"/>
      </w:pPr>
      <w:r>
        <w:t xml:space="preserve">Откройте страницу управления приложениями ВКонтакте:</w:t>
      </w:r>
    </w:p>
    <w:p>
      <w:pPr>
        <w:pStyle w:val="BodyText"/>
      </w:pPr>
      <w:hyperlink r:id="rId28">
        <w:r>
          <w:rPr>
            <w:rStyle w:val="Hyperlink"/>
          </w:rPr>
          <w:t xml:space="preserve">https://vk.com/apps?act=manage</w:t>
        </w:r>
      </w:hyperlink>
    </w:p>
    <w:p>
      <w:pPr>
        <w:pStyle w:val="BodyText"/>
      </w:pPr>
      <w:r>
        <w:t xml:space="preserve">Создайте приложение, укажите, что это сайт, задайте адрес сайта и базовый домен.</w:t>
      </w:r>
    </w:p>
    <w:p>
      <w:pPr>
        <w:pStyle w:val="CaptionedFigure"/>
      </w:pPr>
      <w:r>
        <w:drawing>
          <wp:inline>
            <wp:extent cx="5334000" cy="3366757"/>
            <wp:effectExtent b="0" l="0" r="0" t="0"/>
            <wp:docPr descr="Создание приложения ВКонтакте" title="" id="30" name="Picture"/>
            <a:graphic>
              <a:graphicData uri="http://schemas.openxmlformats.org/drawingml/2006/picture">
                <pic:pic>
                  <pic:nvPicPr>
                    <pic:cNvPr descr="modules/Authorisation/Help/img/vk01.png" id="31" name="Picture"/>
                    <pic:cNvPicPr>
                      <a:picLocks noChangeArrowheads="1" noChangeAspect="1"/>
                    </pic:cNvPicPr>
                  </pic:nvPicPr>
                  <pic:blipFill>
                    <a:blip r:embed="rId2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36675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Создание приложения ВКонтакте</w:t>
      </w:r>
    </w:p>
    <w:p>
      <w:pPr>
        <w:pStyle w:val="BodyText"/>
      </w:pPr>
      <w:r>
        <w:t xml:space="preserve">После создания откройте настройки приложения и скопируйте данные, необходимые для подключения.</w:t>
      </w:r>
    </w:p>
    <w:p>
      <w:pPr>
        <w:pStyle w:val="CaptionedFigure"/>
      </w:pPr>
      <w:r>
        <w:drawing>
          <wp:inline>
            <wp:extent cx="5334000" cy="4517136"/>
            <wp:effectExtent b="0" l="0" r="0" t="0"/>
            <wp:docPr descr="Настройки приложения ВКонтакте" title="" id="33" name="Picture"/>
            <a:graphic>
              <a:graphicData uri="http://schemas.openxmlformats.org/drawingml/2006/picture">
                <pic:pic>
                  <pic:nvPicPr>
                    <pic:cNvPr descr="modules/Authorisation/Help/img/vk02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51713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Настройки приложения ВКонтакте</w:t>
      </w:r>
    </w:p>
    <w:bookmarkEnd w:id="35"/>
    <w:bookmarkStart w:id="36" w:name="настройки-в-ирбис128"/>
    <w:p>
      <w:pPr>
        <w:pStyle w:val="Heading3"/>
      </w:pPr>
      <w:r>
        <w:t xml:space="preserve">2. Настройки в ИРБИС128</w:t>
      </w:r>
    </w:p>
    <w:p>
      <w:pPr>
        <w:pStyle w:val="FirstParagraph"/>
      </w:pPr>
      <w:r>
        <w:t xml:space="preserve">В настройках модуля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 </w:t>
      </w:r>
      <w:r>
        <w:t xml:space="preserve">используйте раздел</w:t>
      </w:r>
      <w:r>
        <w:t xml:space="preserve"> </w:t>
      </w:r>
      <w:r>
        <w:rPr>
          <w:b/>
          <w:bCs/>
        </w:rPr>
        <w:t xml:space="preserve">Использование для аутентификации ВКонтакте</w:t>
      </w:r>
      <w:r>
        <w:t xml:space="preserve">.</w:t>
      </w:r>
    </w:p>
    <w:p>
      <w:pPr>
        <w:pStyle w:val="BodyText"/>
      </w:pPr>
      <w:r>
        <w:t xml:space="preserve">Основные параметры: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vkAllow</w:t>
      </w:r>
      <w:r>
        <w:t xml:space="preserve"> </w:t>
      </w:r>
      <w:r>
        <w:t xml:space="preserve">- разрешить вход по учётным данным ВКонтакте;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vkAllowCreateRdr</w:t>
      </w:r>
      <w:r>
        <w:t xml:space="preserve"> </w:t>
      </w:r>
      <w:r>
        <w:t xml:space="preserve">- разрешить создание записи пользователя в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после успешной аутентификации;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vkImportData</w:t>
      </w:r>
      <w:r>
        <w:t xml:space="preserve"> </w:t>
      </w:r>
      <w:r>
        <w:t xml:space="preserve">- сопоставить данные профиля ВКонтакте с полями записи пользователя.</w:t>
      </w:r>
    </w:p>
    <w:p>
      <w:pPr>
        <w:pStyle w:val="FirstParagraph"/>
      </w:pPr>
      <w:r>
        <w:t xml:space="preserve">После сохранения настроек проверьте вход тестовым пользователем и убедитесь, что запись пользователя создаётся или обновляется ожидаемым образом.</w:t>
      </w:r>
    </w:p>
    <w:bookmarkEnd w:id="36"/>
    <w:bookmarkEnd w:id="37"/>
    <w:bookmarkStart w:id="44" w:name="настройка-аутентификации-через-есиа"/>
    <w:p>
      <w:pPr>
        <w:pStyle w:val="Heading2"/>
      </w:pPr>
      <w:r>
        <w:t xml:space="preserve">Настройка аутентификации через ЕСИА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 </w:t>
      </w:r>
      <w:r>
        <w:t xml:space="preserve">поддерживает вход пользователя через ЕСИА. Сценарий используется для внешней авторизации читателя: система перенаправляет пользователя на портал ЕСИА, получает ответ с кодом авторизации, находит или создает запись читателя и затем выполняет обычный вход в ИРБИС 128 под учетными данными, сохраненными в записи.</w:t>
      </w:r>
    </w:p>
    <w:bookmarkStart w:id="38" w:name="предварительная-настройка-есиа"/>
    <w:p>
      <w:pPr>
        <w:pStyle w:val="Heading3"/>
      </w:pPr>
      <w:r>
        <w:t xml:space="preserve">1. Предварительная настройка ЕСИА</w:t>
      </w:r>
    </w:p>
    <w:p>
      <w:pPr>
        <w:pStyle w:val="FirstParagraph"/>
      </w:pPr>
      <w:r>
        <w:t xml:space="preserve">Перед настройкой ИРБИС 128 информационная система организации должна быть зарегистрирована в ЕСИА. В заявке на подключение должны быть согласованы:</w:t>
      </w:r>
    </w:p>
    <w:p>
      <w:pPr>
        <w:pStyle w:val="Compact"/>
        <w:numPr>
          <w:ilvl w:val="0"/>
          <w:numId w:val="1010"/>
        </w:numPr>
      </w:pPr>
      <w:r>
        <w:t xml:space="preserve">мнемоника информационной системы;</w:t>
      </w:r>
    </w:p>
    <w:p>
      <w:pPr>
        <w:pStyle w:val="Compact"/>
        <w:numPr>
          <w:ilvl w:val="0"/>
          <w:numId w:val="1010"/>
        </w:numPr>
      </w:pPr>
      <w:r>
        <w:t xml:space="preserve">адрес портала ЕСИА, с которым работает организация;</w:t>
      </w:r>
    </w:p>
    <w:p>
      <w:pPr>
        <w:pStyle w:val="Compact"/>
        <w:numPr>
          <w:ilvl w:val="0"/>
          <w:numId w:val="1010"/>
        </w:numPr>
      </w:pPr>
      <w:r>
        <w:t xml:space="preserve">URL сайта организации, на который ЕСИА вернет пользователя после подтверждения входа;</w:t>
      </w:r>
    </w:p>
    <w:p>
      <w:pPr>
        <w:pStyle w:val="Compact"/>
        <w:numPr>
          <w:ilvl w:val="0"/>
          <w:numId w:val="1010"/>
        </w:numPr>
      </w:pPr>
      <w:r>
        <w:t xml:space="preserve">сертификат и закрытый ключ, используемые для подписи запросов;</w:t>
      </w:r>
    </w:p>
    <w:p>
      <w:pPr>
        <w:pStyle w:val="Compact"/>
        <w:numPr>
          <w:ilvl w:val="0"/>
          <w:numId w:val="1010"/>
        </w:numPr>
      </w:pPr>
      <w:r>
        <w:t xml:space="preserve">набор</w:t>
      </w:r>
      <w:r>
        <w:t xml:space="preserve"> </w:t>
      </w:r>
      <w:r>
        <w:rPr>
          <w:rStyle w:val="VerbatimChar"/>
        </w:rPr>
        <w:t xml:space="preserve">scope</w:t>
      </w:r>
      <w:r>
        <w:t xml:space="preserve">, из которого система будет получать данные пользователя.</w:t>
      </w:r>
    </w:p>
    <w:p>
      <w:pPr>
        <w:pStyle w:val="FirstParagraph"/>
      </w:pPr>
      <w:r>
        <w:t xml:space="preserve">Callback-адрес в ЕСИА должен вести на обработчик ИРБИС 128:</w:t>
      </w:r>
    </w:p>
    <w:p>
      <w:pPr>
        <w:pStyle w:val="SourceCode"/>
      </w:pPr>
      <w:r>
        <w:rPr>
          <w:rStyle w:val="VerbatimChar"/>
        </w:rPr>
        <w:t xml:space="preserve">?id=WIrbis&amp;action=Authorisation/AuthESIA</w:t>
      </w:r>
    </w:p>
    <w:p>
      <w:pPr>
        <w:pStyle w:val="FirstParagraph"/>
      </w:pPr>
      <w:r>
        <w:t xml:space="preserve">Если в ЕСИА требуется полный адрес, укажите внешний адрес сайта организации и этот относительный путь.</w:t>
      </w:r>
    </w:p>
    <w:bookmarkEnd w:id="38"/>
    <w:bookmarkStart w:id="39" w:name="параметры-модуля"/>
    <w:p>
      <w:pPr>
        <w:pStyle w:val="Heading3"/>
      </w:pPr>
      <w:r>
        <w:t xml:space="preserve">2. Параметры модуля</w:t>
      </w:r>
    </w:p>
    <w:p>
      <w:pPr>
        <w:pStyle w:val="FirstParagraph"/>
      </w:pPr>
      <w:r>
        <w:t xml:space="preserve">В настройках модуля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 </w:t>
      </w:r>
      <w:r>
        <w:t xml:space="preserve">используйте раздел</w:t>
      </w:r>
      <w:r>
        <w:t xml:space="preserve"> </w:t>
      </w:r>
      <w:r>
        <w:rPr>
          <w:b/>
          <w:bCs/>
        </w:rPr>
        <w:t xml:space="preserve">Использование для аутентификации ESIA</w:t>
      </w:r>
      <w:r>
        <w:t xml:space="preserve">.</w:t>
      </w:r>
    </w:p>
    <w:p>
      <w:pPr>
        <w:pStyle w:val="BodyText"/>
      </w:pPr>
      <w:r>
        <w:t xml:space="preserve">Основные параметры подключения: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AutorusCheck</w:t>
            </w:r>
          </w:p>
        </w:tc>
        <w:tc>
          <w:tcPr/>
          <w:p>
            <w:pPr>
              <w:pStyle w:val="Compact"/>
            </w:pPr>
            <w:r>
              <w:t xml:space="preserve">включает сценарий авторизации через ЕСИА в настройках модуля;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MnemESIA</w:t>
            </w:r>
          </w:p>
        </w:tc>
        <w:tc>
          <w:tcPr/>
          <w:p>
            <w:pPr>
              <w:pStyle w:val="Compact"/>
            </w:pPr>
            <w:r>
              <w:t xml:space="preserve">мнемоника информационной системы, выданная для подключения к ЕСИА;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URLforESIA</w:t>
            </w:r>
          </w:p>
        </w:tc>
        <w:tc>
          <w:tcPr/>
          <w:p>
            <w:pPr>
              <w:pStyle w:val="Compact"/>
            </w:pPr>
            <w:r>
              <w:t xml:space="preserve">адрес портала ЕСИА;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URLforORG</w:t>
            </w:r>
          </w:p>
        </w:tc>
        <w:tc>
          <w:tcPr/>
          <w:p>
            <w:pPr>
              <w:pStyle w:val="Compact"/>
            </w:pPr>
            <w:r>
              <w:t xml:space="preserve">внешний URL сайта организации, с которого формируется callback-адрес;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CertPath</w:t>
            </w:r>
          </w:p>
        </w:tc>
        <w:tc>
          <w:tcPr/>
          <w:p>
            <w:pPr>
              <w:pStyle w:val="Compact"/>
            </w:pPr>
            <w:r>
              <w:t xml:space="preserve">путь к сертификату;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PrivateKeyPath</w:t>
            </w:r>
          </w:p>
        </w:tc>
        <w:tc>
          <w:tcPr/>
          <w:p>
            <w:pPr>
              <w:pStyle w:val="Compact"/>
            </w:pPr>
            <w:r>
              <w:t xml:space="preserve">путь к закрытому ключу;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CertPass</w:t>
            </w:r>
          </w:p>
        </w:tc>
        <w:tc>
          <w:tcPr/>
          <w:p>
            <w:pPr>
              <w:pStyle w:val="Compact"/>
            </w:pPr>
            <w:r>
              <w:t xml:space="preserve">пароль закрытого ключа или сертификата;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listScope</w:t>
            </w:r>
          </w:p>
        </w:tc>
        <w:tc>
          <w:tcPr/>
          <w:p>
            <w:pPr>
              <w:pStyle w:val="Compact"/>
            </w:pPr>
            <w:r>
              <w:t xml:space="preserve">список запрашиваемых</w:t>
            </w:r>
            <w:r>
              <w:t xml:space="preserve"> </w:t>
            </w:r>
            <w:r>
              <w:rPr>
                <w:rStyle w:val="VerbatimChar"/>
              </w:rPr>
              <w:t xml:space="preserve">scope</w:t>
            </w:r>
            <w:r>
              <w:t xml:space="preserve">, разделенный запятыми.</w:t>
            </w:r>
          </w:p>
        </w:tc>
      </w:tr>
    </w:tbl>
    <w:p>
      <w:pPr>
        <w:pStyle w:val="BodyText"/>
      </w:pPr>
      <w:r>
        <w:t xml:space="preserve">Для стандартного поиска и создания читателя нужны данные пользователя, контакты и, если используются адресные поля, адресные данные. Обычно в</w:t>
      </w:r>
      <w:r>
        <w:t xml:space="preserve"> </w:t>
      </w:r>
      <w:r>
        <w:rPr>
          <w:rStyle w:val="VerbatimChar"/>
        </w:rPr>
        <w:t xml:space="preserve">listScope</w:t>
      </w:r>
      <w:r>
        <w:t xml:space="preserve"> </w:t>
      </w:r>
      <w:r>
        <w:t xml:space="preserve">указывают значения вида</w:t>
      </w:r>
      <w:r>
        <w:t xml:space="preserve"> </w:t>
      </w:r>
      <w:r>
        <w:rPr>
          <w:rStyle w:val="VerbatimChar"/>
        </w:rPr>
        <w:t xml:space="preserve">fullname,birthdate,gender,email,contacts</w:t>
      </w:r>
      <w:r>
        <w:t xml:space="preserve">.</w:t>
      </w:r>
    </w:p>
    <w:bookmarkEnd w:id="39"/>
    <w:bookmarkStart w:id="40" w:name="запуск-входа"/>
    <w:p>
      <w:pPr>
        <w:pStyle w:val="Heading3"/>
      </w:pPr>
      <w:r>
        <w:t xml:space="preserve">3. Запуск входа</w:t>
      </w:r>
    </w:p>
    <w:p>
      <w:pPr>
        <w:pStyle w:val="FirstParagraph"/>
      </w:pPr>
      <w:r>
        <w:t xml:space="preserve">Вход через ЕСИА начинается отдельным action:</w:t>
      </w:r>
    </w:p>
    <w:p>
      <w:pPr>
        <w:pStyle w:val="SourceCode"/>
      </w:pPr>
      <w:r>
        <w:rPr>
          <w:rStyle w:val="VerbatimChar"/>
        </w:rPr>
        <w:t xml:space="preserve">?id=WIrbis&amp;action=Authorisation/AuthESIAInput</w:t>
      </w:r>
    </w:p>
    <w:p>
      <w:pPr>
        <w:pStyle w:val="FirstParagraph"/>
      </w:pPr>
      <w:r>
        <w:t xml:space="preserve">Этот action формирует OpenID-запрос с параметрами</w:t>
      </w:r>
      <w:r>
        <w:t xml:space="preserve"> </w:t>
      </w:r>
      <w:r>
        <w:rPr>
          <w:rStyle w:val="VerbatimChar"/>
        </w:rPr>
        <w:t xml:space="preserve">MnemESIA</w:t>
      </w:r>
      <w:r>
        <w:t xml:space="preserve">,</w:t>
      </w:r>
      <w:r>
        <w:t xml:space="preserve"> </w:t>
      </w:r>
      <w:r>
        <w:rPr>
          <w:rStyle w:val="VerbatimChar"/>
        </w:rPr>
        <w:t xml:space="preserve">URLforORG</w:t>
      </w:r>
      <w:r>
        <w:t xml:space="preserve">,</w:t>
      </w:r>
      <w:r>
        <w:t xml:space="preserve"> </w:t>
      </w:r>
      <w:r>
        <w:rPr>
          <w:rStyle w:val="VerbatimChar"/>
        </w:rPr>
        <w:t xml:space="preserve">URLforESIA</w:t>
      </w:r>
      <w:r>
        <w:t xml:space="preserve">,</w:t>
      </w:r>
      <w:r>
        <w:t xml:space="preserve"> </w:t>
      </w:r>
      <w:r>
        <w:rPr>
          <w:rStyle w:val="VerbatimChar"/>
        </w:rPr>
        <w:t xml:space="preserve">CertPath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PrivateKeyPath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CertPass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listScope</w:t>
      </w:r>
      <w:r>
        <w:t xml:space="preserve">, подписывает его и перенаправляет пользователя на портал ЕСИА.</w:t>
      </w:r>
    </w:p>
    <w:p>
      <w:pPr>
        <w:pStyle w:val="BodyText"/>
      </w:pPr>
      <w:r>
        <w:t xml:space="preserve">Стандартная форма входа ИРБИС 128 не добавляет кнопку ЕСИА автоматически. Если пользователю нужна отдельная кнопка или ссылка</w:t>
      </w:r>
      <w:r>
        <w:t xml:space="preserve"> </w:t>
      </w:r>
      <w:r>
        <w:t xml:space="preserve">“Войти через Госуслуги”</w:t>
      </w:r>
      <w:r>
        <w:t xml:space="preserve">, добавьте в используемый шаблон или страницу ссылку на action</w:t>
      </w:r>
      <w:r>
        <w:t xml:space="preserve"> </w:t>
      </w:r>
      <w:r>
        <w:rPr>
          <w:rStyle w:val="VerbatimChar"/>
        </w:rPr>
        <w:t xml:space="preserve">Authorisation/AuthESIAInput</w:t>
      </w:r>
      <w:r>
        <w:t xml:space="preserve">.</w:t>
      </w:r>
    </w:p>
    <w:bookmarkEnd w:id="40"/>
    <w:bookmarkStart w:id="41" w:name="поиск-записи-читателя"/>
    <w:p>
      <w:pPr>
        <w:pStyle w:val="Heading3"/>
      </w:pPr>
      <w:r>
        <w:t xml:space="preserve">4. Поиск записи читателя</w:t>
      </w:r>
    </w:p>
    <w:p>
      <w:pPr>
        <w:pStyle w:val="FirstParagraph"/>
      </w:pPr>
      <w:r>
        <w:t xml:space="preserve">После возврата из ЕСИА обработчик получает данные пользователя и работает с базой читателей:</w:t>
      </w:r>
    </w:p>
    <w:p>
      <w:pPr>
        <w:pStyle w:val="Compact"/>
        <w:numPr>
          <w:ilvl w:val="0"/>
          <w:numId w:val="1011"/>
        </w:numPr>
      </w:pPr>
      <w:r>
        <w:t xml:space="preserve">Использует</w:t>
      </w:r>
      <w:r>
        <w:t xml:space="preserve"> </w:t>
      </w:r>
      <w:r>
        <w:rPr>
          <w:rStyle w:val="VerbatimChar"/>
        </w:rPr>
        <w:t xml:space="preserve">NameBDRDR</w:t>
      </w:r>
      <w:r>
        <w:t xml:space="preserve"> </w:t>
      </w:r>
      <w:r>
        <w:t xml:space="preserve">как имя базы читателей. Если параметр пустой, берется основная база читателей из системных настроек.</w:t>
      </w:r>
    </w:p>
    <w:p>
      <w:pPr>
        <w:pStyle w:val="Compact"/>
        <w:numPr>
          <w:ilvl w:val="0"/>
          <w:numId w:val="1011"/>
        </w:numPr>
      </w:pPr>
      <w:r>
        <w:t xml:space="preserve">Собирает поисковый термин из частей</w:t>
      </w:r>
      <w:r>
        <w:t xml:space="preserve"> </w:t>
      </w:r>
      <w:r>
        <w:rPr>
          <w:rStyle w:val="VerbatimChar"/>
        </w:rPr>
        <w:t xml:space="preserve">termSearh</w:t>
      </w:r>
      <w:r>
        <w:t xml:space="preserve"> </w:t>
      </w:r>
      <w:r>
        <w:t xml:space="preserve">и префикса</w:t>
      </w:r>
      <w:r>
        <w:t xml:space="preserve"> </w:t>
      </w:r>
      <w:r>
        <w:rPr>
          <w:rStyle w:val="VerbatimChar"/>
        </w:rPr>
        <w:t xml:space="preserve">PrefSearch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Ищет запись в базе читателей.</w:t>
      </w:r>
    </w:p>
    <w:p>
      <w:pPr>
        <w:pStyle w:val="Compact"/>
        <w:numPr>
          <w:ilvl w:val="0"/>
          <w:numId w:val="1011"/>
        </w:numPr>
      </w:pPr>
      <w:r>
        <w:t xml:space="preserve">Проверяет найденную запись по соответствиям из</w:t>
      </w:r>
      <w:r>
        <w:t xml:space="preserve"> </w:t>
      </w:r>
      <w:r>
        <w:rPr>
          <w:rStyle w:val="VerbatimChar"/>
        </w:rPr>
        <w:t xml:space="preserve">MatchSettings</w:t>
      </w:r>
      <w:r>
        <w:t xml:space="preserve">: фамилия, имя, отчество, дата рождения и один из контактов, электронная почта или мобильный телефон.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MatchSettings</w:t>
      </w:r>
      <w:r>
        <w:t xml:space="preserve"> </w:t>
      </w:r>
      <w:r>
        <w:t xml:space="preserve">задается, в какие поля и подполя записи читателя попадают данные из</w:t>
      </w:r>
      <w:r>
        <w:t xml:space="preserve"> </w:t>
      </w:r>
      <w:r>
        <w:rPr>
          <w:rStyle w:val="VerbatimChar"/>
        </w:rPr>
        <w:t xml:space="preserve">PersonInfo</w:t>
      </w:r>
      <w:r>
        <w:t xml:space="preserve">,</w:t>
      </w:r>
      <w:r>
        <w:t xml:space="preserve"> </w:t>
      </w:r>
      <w:r>
        <w:rPr>
          <w:rStyle w:val="VerbatimChar"/>
        </w:rPr>
        <w:t xml:space="preserve">AddressInfo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СontactInfo</w:t>
      </w:r>
      <w:r>
        <w:t xml:space="preserve">. Для контактов используются типы</w:t>
      </w:r>
      <w:r>
        <w:t xml:space="preserve"> </w:t>
      </w:r>
      <w:r>
        <w:rPr>
          <w:rStyle w:val="VerbatimChar"/>
        </w:rPr>
        <w:t xml:space="preserve">EML</w:t>
      </w:r>
      <w:r>
        <w:t xml:space="preserve"> </w:t>
      </w:r>
      <w:r>
        <w:t xml:space="preserve">для электронной почты и</w:t>
      </w:r>
      <w:r>
        <w:t xml:space="preserve"> </w:t>
      </w:r>
      <w:r>
        <w:rPr>
          <w:rStyle w:val="VerbatimChar"/>
        </w:rPr>
        <w:t xml:space="preserve">MBT</w:t>
      </w:r>
      <w:r>
        <w:t xml:space="preserve"> </w:t>
      </w:r>
      <w:r>
        <w:t xml:space="preserve">для мобильного телефона.</w:t>
      </w:r>
    </w:p>
    <w:bookmarkEnd w:id="41"/>
    <w:bookmarkStart w:id="42" w:name="создание-записи-читателя"/>
    <w:p>
      <w:pPr>
        <w:pStyle w:val="Heading3"/>
      </w:pPr>
      <w:r>
        <w:t xml:space="preserve">5. Создание записи читателя</w:t>
      </w:r>
    </w:p>
    <w:p>
      <w:pPr>
        <w:pStyle w:val="FirstParagraph"/>
      </w:pPr>
      <w:r>
        <w:t xml:space="preserve">Если подходящая запись не найдена, модуль создает новую запись читателя в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и заполняет ее данными ЕСИА по настройкам</w:t>
      </w:r>
      <w:r>
        <w:t xml:space="preserve"> </w:t>
      </w:r>
      <w:r>
        <w:rPr>
          <w:rStyle w:val="VerbatimChar"/>
        </w:rPr>
        <w:t xml:space="preserve">MatchSettings</w:t>
      </w:r>
      <w:r>
        <w:t xml:space="preserve">.</w:t>
      </w:r>
    </w:p>
    <w:p>
      <w:pPr>
        <w:pStyle w:val="BodyText"/>
      </w:pPr>
      <w:r>
        <w:t xml:space="preserve">При создании записи также используются параметры: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genLog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modulLog</w:t>
      </w:r>
      <w:r>
        <w:t xml:space="preserve">,</w:t>
      </w:r>
      <w:r>
        <w:t xml:space="preserve"> </w:t>
      </w:r>
      <w:r>
        <w:rPr>
          <w:rStyle w:val="VerbatimChar"/>
        </w:rPr>
        <w:t xml:space="preserve">funcLog</w:t>
      </w:r>
      <w:r>
        <w:t xml:space="preserve"> </w:t>
      </w:r>
      <w:r>
        <w:t xml:space="preserve">- автоматическая генерация логина;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genPass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modulPass</w:t>
      </w:r>
      <w:r>
        <w:t xml:space="preserve">,</w:t>
      </w:r>
      <w:r>
        <w:t xml:space="preserve"> </w:t>
      </w:r>
      <w:r>
        <w:rPr>
          <w:rStyle w:val="VerbatimChar"/>
        </w:rPr>
        <w:t xml:space="preserve">funcPass</w:t>
      </w:r>
      <w:r>
        <w:t xml:space="preserve"> </w:t>
      </w:r>
      <w:r>
        <w:t xml:space="preserve">- автоматическая генерация пароля;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autorType</w:t>
      </w:r>
      <w:r>
        <w:t xml:space="preserve"> </w:t>
      </w:r>
      <w:r>
        <w:t xml:space="preserve">- тип учетных данных, под которыми пользователь войдет после ЕСИА:</w:t>
      </w:r>
      <w:r>
        <w:t xml:space="preserve"> </w:t>
      </w:r>
      <w:r>
        <w:rPr>
          <w:rStyle w:val="VerbatimChar"/>
        </w:rPr>
        <w:t xml:space="preserve">Web</w:t>
      </w:r>
      <w:r>
        <w:t xml:space="preserve"> </w:t>
      </w:r>
      <w:r>
        <w:t xml:space="preserve">для Web-ИРБИС или</w:t>
      </w:r>
      <w:r>
        <w:t xml:space="preserve"> </w:t>
      </w:r>
      <w:r>
        <w:rPr>
          <w:rStyle w:val="VerbatimChar"/>
        </w:rPr>
        <w:t xml:space="preserve">i128</w:t>
      </w:r>
      <w:r>
        <w:t xml:space="preserve"> </w:t>
      </w:r>
      <w:r>
        <w:t xml:space="preserve">для ИРБИС 128;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regEmailApply</w:t>
      </w:r>
      <w:r>
        <w:t xml:space="preserve"> </w:t>
      </w:r>
      <w:r>
        <w:t xml:space="preserve">- отправка учетных данных пользователю при создании новой записи, если подтверждение регистрации по e-mail включено в общих настройках регистрации.</w:t>
      </w:r>
    </w:p>
    <w:p>
      <w:pPr>
        <w:pStyle w:val="FirstParagraph"/>
      </w:pPr>
      <w:r>
        <w:t xml:space="preserve">Для новой и найденной записи модуль добавляет служебный SID, сохраняет запись и фиксирует событие входа через ЕСИА в поле протокола.</w:t>
      </w:r>
    </w:p>
    <w:bookmarkEnd w:id="42"/>
    <w:bookmarkStart w:id="43" w:name="вход-после-подтверждения-есиа"/>
    <w:p>
      <w:pPr>
        <w:pStyle w:val="Heading3"/>
      </w:pPr>
      <w:r>
        <w:t xml:space="preserve">6. Вход после подтверждения ЕСИА</w:t>
      </w:r>
    </w:p>
    <w:p>
      <w:pPr>
        <w:pStyle w:val="FirstParagraph"/>
      </w:pPr>
      <w:r>
        <w:t xml:space="preserve">После сопоставления записи читателя модуль выполняет обычный вход в систему:</w:t>
      </w:r>
    </w:p>
    <w:p>
      <w:pPr>
        <w:pStyle w:val="Compact"/>
        <w:numPr>
          <w:ilvl w:val="0"/>
          <w:numId w:val="1013"/>
        </w:numPr>
      </w:pPr>
      <w:r>
        <w:t xml:space="preserve">при</w:t>
      </w:r>
      <w:r>
        <w:t xml:space="preserve"> </w:t>
      </w:r>
      <w:r>
        <w:rPr>
          <w:rStyle w:val="VerbatimChar"/>
        </w:rPr>
        <w:t xml:space="preserve">autorType=Web</w:t>
      </w:r>
      <w:r>
        <w:t xml:space="preserve"> </w:t>
      </w:r>
      <w:r>
        <w:t xml:space="preserve">берет логин и пароль из полей Web-ИРБИС, заданных параметрами</w:t>
      </w:r>
      <w:r>
        <w:t xml:space="preserve"> </w:t>
      </w:r>
      <w:r>
        <w:rPr>
          <w:rStyle w:val="VerbatimChar"/>
        </w:rPr>
        <w:t xml:space="preserve">WebIrbisLogin</w:t>
      </w:r>
      <w:r>
        <w:t xml:space="preserve">,</w:t>
      </w:r>
      <w:r>
        <w:t xml:space="preserve"> </w:t>
      </w:r>
      <w:r>
        <w:rPr>
          <w:rStyle w:val="VerbatimChar"/>
        </w:rPr>
        <w:t xml:space="preserve">WebIrbisLoginPP</w:t>
      </w:r>
      <w:r>
        <w:t xml:space="preserve">,</w:t>
      </w:r>
      <w:r>
        <w:t xml:space="preserve"> </w:t>
      </w:r>
      <w:r>
        <w:rPr>
          <w:rStyle w:val="VerbatimChar"/>
        </w:rPr>
        <w:t xml:space="preserve">WebIrbisPasswd</w:t>
      </w:r>
      <w:r>
        <w:t xml:space="preserve">,</w:t>
      </w:r>
      <w:r>
        <w:t xml:space="preserve"> </w:t>
      </w:r>
      <w:r>
        <w:rPr>
          <w:rStyle w:val="VerbatimChar"/>
        </w:rPr>
        <w:t xml:space="preserve">WebIrbisPasswdPP</w:t>
      </w:r>
      <w:r>
        <w:t xml:space="preserve">;</w:t>
      </w:r>
    </w:p>
    <w:p>
      <w:pPr>
        <w:pStyle w:val="Compact"/>
        <w:numPr>
          <w:ilvl w:val="0"/>
          <w:numId w:val="1013"/>
        </w:numPr>
      </w:pPr>
      <w:r>
        <w:t xml:space="preserve">при</w:t>
      </w:r>
      <w:r>
        <w:t xml:space="preserve"> </w:t>
      </w:r>
      <w:r>
        <w:rPr>
          <w:rStyle w:val="VerbatimChar"/>
        </w:rPr>
        <w:t xml:space="preserve">autorType=i128</w:t>
      </w:r>
      <w:r>
        <w:t xml:space="preserve"> </w:t>
      </w:r>
      <w:r>
        <w:t xml:space="preserve">использует учетные данные ИРБИС 128 из служебного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AUTH</w:t>
      </w:r>
      <w:r>
        <w:t xml:space="preserve">.</w:t>
      </w:r>
    </w:p>
    <w:p>
      <w:pPr>
        <w:pStyle w:val="FirstParagraph"/>
      </w:pPr>
      <w:r>
        <w:t xml:space="preserve">Если учетные данные не заполнены и не генерируются автоматически, вход после успешного ответа ЕСИА не сможет завершиться. Перед публикацией ссылки на ЕСИА проверьте тестовый вход пользователя и убедитесь, что запись читателя находится или создается с ожидаемыми полями.</w:t>
      </w:r>
    </w:p>
    <w:bookmarkEnd w:id="43"/>
    <w:bookmarkEnd w:id="44"/>
    <w:bookmarkEnd w:id="4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1"/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2">
    <w:abstractNumId w:val="991"/>
  </w:num>
  <w:num w:numId="101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9" Target="media/rId19.png" /><Relationship Type="http://schemas.openxmlformats.org/officeDocument/2006/relationships/image" Id="rId29" Target="media/rId29.png" /><Relationship Type="http://schemas.openxmlformats.org/officeDocument/2006/relationships/image" Id="rId32" Target="media/rId32.png" /><Relationship Type="http://schemas.openxmlformats.org/officeDocument/2006/relationships/hyperlink" Id="rId9" Target="?id=Help/Show&amp;m=Authorisation/Help/TransparentAuth" TargetMode="External" /><Relationship Type="http://schemas.openxmlformats.org/officeDocument/2006/relationships/hyperlink" Id="rId28" Target="https://vk.com/apps?act=manag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Authorisation/Help/TransparentAuth" TargetMode="External" /><Relationship Type="http://schemas.openxmlformats.org/officeDocument/2006/relationships/hyperlink" Id="rId28" Target="https://vk.com/apps?act=manag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Авторизация пользователей</dc:title>
  <dc:creator/>
  <cp:keywords/>
  <dcterms:created xsi:type="dcterms:W3CDTF">2026-10-04T01:28:51Z</dcterms:created>
  <dcterms:modified xsi:type="dcterms:W3CDTF">2026-10-04T01:28:51Z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