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RMAX(формат)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axформат"/>
    <w:p>
      <w:pPr>
        <w:pStyle w:val="Heading1"/>
      </w:pPr>
      <w:r>
        <w:t xml:space="preserve">Функция RMAX(формат)</w:t>
      </w:r>
    </w:p>
    <w:p>
      <w:pPr>
        <w:pStyle w:val="FirstParagraph"/>
      </w:pPr>
      <w:r>
        <w:t xml:space="preserve">Функция RMAX возвращает максимальное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наибольшее из извлеченных чисел и будет результатом функции. От-дельные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RMAX может использоваться для вычисления максимального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(v1|;|)</w:t>
            </w:r>
          </w:p>
        </w:tc>
        <w:tc>
          <w:tcPr/>
          <w:p>
            <w:pPr>
              <w:pStyle w:val="Compact"/>
            </w:pPr>
            <w: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rmax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48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RMAX(формат)</dc:title>
  <dc:creator/>
  <cp:keywords/>
  <dcterms:created xsi:type="dcterms:W3CDTF">2026-10-10T03:14:57Z</dcterms:created>
  <dcterms:modified xsi:type="dcterms:W3CDTF">2026-10-10T03:14:57Z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