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[I128-2610] Окно запуска импорта записей в управлении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Xd59990799c976ee1b1a7add4335fc07de5c92db"/>
    <w:p>
      <w:pPr>
        <w:pStyle w:val="Heading1"/>
      </w:pPr>
      <w:r>
        <w:t xml:space="preserve">[I128-2610] Окно запуска импорта записей в управлении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12:42</w:t>
      </w:r>
    </w:p>
    <w:p>
      <w:pPr>
        <w:pStyle w:val="BodyText"/>
      </w:pPr>
      <w:r>
        <w:t xml:space="preserve">Добавлено окно запуска импорта записей из управления БД.</w:t>
      </w:r>
    </w:p>
    <w:p>
      <w:pPr>
        <w:pStyle w:val="BodyText"/>
      </w:pPr>
      <w:r>
        <w:t xml:space="preserve">Что меняется:</w:t>
      </w:r>
      <w:r>
        <w:t xml:space="preserve"> </w:t>
      </w:r>
      <w:r>
        <w:t xml:space="preserve">- Окно</w:t>
      </w:r>
      <w:r>
        <w:t xml:space="preserve"> </w:t>
      </w:r>
      <w:r>
        <w:rPr>
          <w:rStyle w:val="VerbatimChar"/>
        </w:rPr>
        <w:t xml:space="preserve">Database/ImportRecordsWindow</w:t>
      </w:r>
      <w:r>
        <w:t xml:space="preserve"> </w:t>
      </w:r>
      <w:r>
        <w:t xml:space="preserve">открывается для выбранной БД и проверяет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перед показом формы.</w:t>
      </w:r>
      <w:r>
        <w:t xml:space="preserve"> </w:t>
      </w:r>
      <w:r>
        <w:t xml:space="preserve">- Пользователь может загрузить файл записей через</w:t>
      </w:r>
      <w:r>
        <w:t xml:space="preserve"> </w:t>
      </w:r>
      <w:r>
        <w:rPr>
          <w:rStyle w:val="VerbatimChar"/>
        </w:rPr>
        <w:t xml:space="preserve">Database/UploadImportRecords</w:t>
      </w:r>
      <w:r>
        <w:t xml:space="preserve"> </w:t>
      </w:r>
      <w:r>
        <w:t xml:space="preserve">и при необходимости файл FST через</w:t>
      </w:r>
      <w:r>
        <w:t xml:space="preserve"> </w:t>
      </w:r>
      <w:r>
        <w:rPr>
          <w:rStyle w:val="VerbatimChar"/>
        </w:rPr>
        <w:t xml:space="preserve">Database/UploadImportFst</w:t>
      </w:r>
      <w:r>
        <w:t xml:space="preserve">.</w:t>
      </w:r>
      <w:r>
        <w:t xml:space="preserve"> </w:t>
      </w:r>
      <w:r>
        <w:t xml:space="preserve">- Форма передает</w:t>
      </w:r>
      <w:r>
        <w:t xml:space="preserve"> </w:t>
      </w:r>
      <w:r>
        <w:rPr>
          <w:rStyle w:val="VerbatimChar"/>
        </w:rPr>
        <w:t xml:space="preserve">ImportUploadId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FstUploadId</w:t>
      </w:r>
      <w:r>
        <w:t xml:space="preserve"> </w:t>
      </w:r>
      <w:r>
        <w:t xml:space="preserve">в уже вынесенный backend-запуск</w:t>
      </w:r>
      <w:r>
        <w:t xml:space="preserve"> </w:t>
      </w:r>
      <w:r>
        <w:rPr>
          <w:rStyle w:val="VerbatimChar"/>
        </w:rPr>
        <w:t xml:space="preserve">Database/ImportRecords</w:t>
      </w:r>
      <w:r>
        <w:t xml:space="preserve">, не работая с произвольными путями на сервере.</w:t>
      </w:r>
      <w:r>
        <w:t xml:space="preserve"> </w:t>
      </w:r>
      <w:r>
        <w:t xml:space="preserve">- Пользователь выбирает формат импорта, кодировку, FST</w:t>
      </w:r>
      <w:r>
        <w:rPr>
          <w:strike/>
        </w:rPr>
        <w:t xml:space="preserve">текст, PFT</w:t>
      </w:r>
      <w:r>
        <w:t xml:space="preserve">фильтр, GUID, учет строки</w:t>
      </w:r>
      <w:r>
        <w:t xml:space="preserve"> </w:t>
      </w:r>
      <w:r>
        <w:rPr>
          <w:rStyle w:val="VerbatimChar"/>
        </w:rPr>
        <w:t xml:space="preserve">#0</w:t>
      </w:r>
      <w:r>
        <w:t xml:space="preserve">, переиспользование физически удаленных MFN, проверку UTF-8, ФЛК, autoin, Merge PFT, Merge GBL, лимиты подробных ошибок и деталей Merge GBL.</w:t>
      </w:r>
      <w:r>
        <w:t xml:space="preserve"> </w:t>
      </w:r>
      <w:r>
        <w:t xml:space="preserve">- Перед запуском пользователь обязан подтвердить наличие резервной копии и описанного отката.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В интерфейсе появляется отдельное диалоговое окно для фонового импорта записей. Пользователь загружает входные файлы, задает параметры обработки и запускает операцию через очередь с мониторингом результата. Опасная операция явно требует подтверждения backup/rollback, а параметры импорта собраны в одной форме.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Нужна отдельная справочная задача после добавления пункта меню, чтобы описать полный пользовательский сценарий импорта записей, параметры формы и интерпретацию отчета.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53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12"/>
    <w:p>
      <w:pPr>
        <w:pStyle w:val="Heading3"/>
      </w:pPr>
      <w:r>
        <w:t xml:space="preserve">1.1. 🔗 blocks: I128-2612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[I128-2612]</w:t>
        </w:r>
      </w:hyperlink>
      <w:r>
        <w:t xml:space="preserve"> </w:t>
      </w:r>
      <w:r>
        <w:t xml:space="preserve">Справка по операциям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22"/>
    <w:p>
      <w:pPr>
        <w:pStyle w:val="Heading3"/>
      </w:pPr>
      <w:r>
        <w:t xml:space="preserve">1.2. 🔗 blocks: I128-2622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24"/>
    <w:p>
      <w:pPr>
        <w:pStyle w:val="Heading3"/>
      </w:pPr>
      <w:r>
        <w:t xml:space="preserve">1.3. 🔗 blocks: I128-2624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[I128-2624]</w:t>
        </w:r>
      </w:hyperlink>
      <w:r>
        <w:t xml:space="preserve"> </w:t>
      </w:r>
      <w:r>
        <w:t xml:space="preserve">DP_Irbis64Native: справка по импорту и слиянию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80"/>
    <w:p>
      <w:pPr>
        <w:pStyle w:val="Heading3"/>
      </w:pPr>
      <w:r>
        <w:t xml:space="preserve">1.4. 🔗 blocks: I128-2580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[I128-2580]</w:t>
        </w:r>
      </w:hyperlink>
      <w:r>
        <w:t xml:space="preserve"> </w:t>
      </w:r>
      <w:r>
        <w:t xml:space="preserve">Database загружает файл записей и FST для импорта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609"/>
    <w:p>
      <w:pPr>
        <w:pStyle w:val="Heading3"/>
      </w:pPr>
      <w:r>
        <w:t xml:space="preserve">1.5. 🔗 blocks: I128-2609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[I128-2609]</w:t>
        </w:r>
      </w:hyperlink>
      <w:r>
        <w:t xml:space="preserve"> </w:t>
      </w:r>
      <w:r>
        <w:t xml:space="preserve">Backend импорта записей через безопасный рабочий каталог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580/README" TargetMode="External" /><Relationship Type="http://schemas.openxmlformats.org/officeDocument/2006/relationships/hyperlink" Id="rId17" Target="?id=Help/Show&amp;m=Help/GeneralDescription/WhatsNew/I128/TaskInfo/I128-2609/README" TargetMode="External" /><Relationship Type="http://schemas.openxmlformats.org/officeDocument/2006/relationships/hyperlink" Id="rId9" Target="?id=Help/Show&amp;m=Help/GeneralDescription/WhatsNew/I128/TaskInfo/I128-2612/README" TargetMode="External" /><Relationship Type="http://schemas.openxmlformats.org/officeDocument/2006/relationships/hyperlink" Id="rId11" Target="?id=Help/Show&amp;m=Help/GeneralDescription/WhatsNew/I128/TaskInfo/I128-2622/README" TargetMode="External" /><Relationship Type="http://schemas.openxmlformats.org/officeDocument/2006/relationships/hyperlink" Id="rId13" Target="?id=Help/Show&amp;m=Help/GeneralDescription/WhatsNew/I128/TaskInfo/I128-262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580/README" TargetMode="External" /><Relationship Type="http://schemas.openxmlformats.org/officeDocument/2006/relationships/hyperlink" Id="rId17" Target="?id=Help/Show&amp;m=Help/GeneralDescription/WhatsNew/I128/TaskInfo/I128-2609/README" TargetMode="External" /><Relationship Type="http://schemas.openxmlformats.org/officeDocument/2006/relationships/hyperlink" Id="rId9" Target="?id=Help/Show&amp;m=Help/GeneralDescription/WhatsNew/I128/TaskInfo/I128-2612/README" TargetMode="External" /><Relationship Type="http://schemas.openxmlformats.org/officeDocument/2006/relationships/hyperlink" Id="rId11" Target="?id=Help/Show&amp;m=Help/GeneralDescription/WhatsNew/I128/TaskInfo/I128-2622/README" TargetMode="External" /><Relationship Type="http://schemas.openxmlformats.org/officeDocument/2006/relationships/hyperlink" Id="rId13" Target="?id=Help/Show&amp;m=Help/GeneralDescription/WhatsNew/I128/TaskInfo/I128-262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[I128-2610] Окно запуска импорта записей в управлении БД</dc:title>
  <dc:creator/>
  <cp:keywords/>
  <dcterms:created xsi:type="dcterms:W3CDTF">2026-10-06T13:06:04Z</dcterms:created>
  <dcterms:modified xsi:type="dcterms:W3CDTF">2026-10-06T13:06:04Z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