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[I128-2018] Внести изменения бд CMPL комплектования версии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db9e1d9dfce465d92ec493ce4eeedff85a51"/>
    <w:p>
      <w:pPr>
        <w:pStyle w:val="Heading1"/>
      </w:pPr>
      <w:r>
        <w:t xml:space="preserve">[I128-2018] Внести изменения бд CMPL комплектования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12:51</w:t>
      </w:r>
    </w:p>
    <w:p>
      <w:pPr>
        <w:pStyle w:val="BodyText"/>
      </w:pPr>
      <w:r>
        <w:t xml:space="preserve">[^cmpl.zip](^cmpl.zip)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0"/>
    <w:p>
      <w:pPr>
        <w:pStyle w:val="Heading3"/>
      </w:pPr>
      <w:r>
        <w:t xml:space="preserve">1.1. 🔗 Соответствует задача: I128-2030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[I128-2030]</w:t>
        </w:r>
      </w:hyperlink>
      <w:r>
        <w:t xml:space="preserve"> </w:t>
      </w:r>
      <w:r>
        <w:t xml:space="preserve">Внести изменения бд CMPL комплектования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[I128-2018] Внести изменения бд CMPL комплектования версии 2026</dc:title>
  <dc:creator/>
  <cp:keywords/>
  <dcterms:created xsi:type="dcterms:W3CDTF">2026-10-06T19:34:47Z</dcterms:created>
  <dcterms:modified xsi:type="dcterms:W3CDTF">2026-10-06T19:34:47Z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