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Синхронизация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инхронизация-записей"/>
    <w:p>
      <w:pPr>
        <w:pStyle w:val="Heading1"/>
      </w:pPr>
      <w:r>
        <w:t xml:space="preserve">Синхронизация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настраивает регламентную синхронизацию записей: выгрузку записей базы в файлы, импорт файлов в базу и перенос данных между базами через функции поиска, разбора и слияния.</w:t>
      </w:r>
    </w:p>
    <w:bookmarkStart w:id="11" w:name="назначение-syncer"/>
    <w:p>
      <w:pPr>
        <w:pStyle w:val="Heading2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bookmarkStart w:id="15" w:name="параметры-парсера-импортируемых-файлов"/>
    <w:p>
      <w:pPr>
        <w:pStyle w:val="Heading2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12" w:name="что-должен-вернуть-парсер"/>
    <w:p>
      <w:pPr>
        <w:pStyle w:val="Heading3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12"/>
    <w:bookmarkStart w:id="13" w:name="связь-с-функцией-слияния"/>
    <w:p>
      <w:pPr>
        <w:pStyle w:val="Heading3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3"/>
    <w:bookmarkStart w:id="14" w:name="практические-правила"/>
    <w:p>
      <w:pPr>
        <w:pStyle w:val="Heading3"/>
      </w:pPr>
      <w:r>
        <w:t xml:space="preserve">3. Практические правила</w:t>
      </w:r>
    </w:p>
    <w:p>
      <w:pPr>
        <w:pStyle w:val="Compact"/>
        <w:numPr>
          <w:ilvl w:val="0"/>
          <w:numId w:val="1005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5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5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5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4"/>
    <w:bookmarkEnd w:id="15"/>
    <w:bookmarkStart w:id="19" w:name="импорт-записей-из-файла"/>
    <w:p>
      <w:pPr>
        <w:pStyle w:val="Heading2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16" w:name="вызов-функции"/>
    <w:p>
      <w:pPr>
        <w:pStyle w:val="Heading3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16"/>
    <w:bookmarkStart w:id="17" w:name="поддерживаемые-контейнеры"/>
    <w:p>
      <w:pPr>
        <w:pStyle w:val="Heading3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7"/>
    <w:bookmarkStart w:id="18" w:name="настройка-загрузки"/>
    <w:p>
      <w:pPr>
        <w:pStyle w:val="Heading3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6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6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Синхронизация записей</dc:title>
  <dc:creator/>
  <cp:keywords/>
  <dcterms:created xsi:type="dcterms:W3CDTF">2026-10-02T21:35:56Z</dcterms:created>
  <dcterms:modified xsi:type="dcterms:W3CDTF">2026-10-02T21:35:56Z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