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28a6206b8f7252548bc57a4095bfa31bcde9ed"/>
    <w:p>
      <w:pPr>
        <w:pStyle w:val="Heading1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239"/>
    <w:p>
      <w:pPr>
        <w:pStyle w:val="Heading3"/>
      </w:pPr>
      <w:r>
        <w:t xml:space="preserve">1.2. 🔗 Соответствует задача: I128-2239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[I128-2237] Расширение типов ограничений доступа: предупреждение о психотропных и наркотических веществах</dc:title>
  <dc:creator/>
  <cp:keywords/>
  <dcterms:created xsi:type="dcterms:W3CDTF">2026-10-06T01:16:38Z</dcterms:created>
  <dcterms:modified xsi:type="dcterms:W3CDTF">2026-10-06T01:16:38Z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