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21.png" ContentType="image/png"/>
  <Override PartName="/word/media/rId17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записи в БД электронного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6572282fb65b5d625f3ed00211ffae847d02598"/>
    <w:p>
      <w:pPr>
        <w:pStyle w:val="Heading1"/>
      </w:pPr>
      <w:r>
        <w:t xml:space="preserve">Редактирование записи в БД электронного каталога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предварительные-условия"/>
    <w:p>
      <w:pPr>
        <w:pStyle w:val="Heading2"/>
      </w:pPr>
      <w:r>
        <w:t xml:space="preserve">1. Предварительные условия</w:t>
      </w:r>
    </w:p>
    <w:p>
      <w:pPr>
        <w:pStyle w:val="FirstParagraph"/>
      </w:pPr>
      <w:r>
        <w:t xml:space="preserve">Перед редактированием найдите запись, которую нужно изменить, и убедитесь, что у пользователя есть права на корректировку записей выбранной базы данных.</w:t>
      </w:r>
    </w:p>
    <w:bookmarkEnd w:id="9"/>
    <w:bookmarkStart w:id="20" w:name="порядок-действий"/>
    <w:p>
      <w:pPr>
        <w:pStyle w:val="Heading2"/>
      </w:pPr>
      <w:r>
        <w:t xml:space="preserve">2.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нужную запись. Например, для поиска журнальных записей можно использовать вид/тип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выделите запись.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Выбор журнальной записи в результатах поиска" title="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EditRecordSearchResult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журнальной записи в результатах поиска</w:t>
      </w:r>
    </w:p>
    <w:p>
      <w:pPr>
        <w:pStyle w:val="Compact"/>
        <w:numPr>
          <w:ilvl w:val="0"/>
          <w:numId w:val="1002"/>
        </w:numPr>
      </w:pPr>
      <w:r>
        <w:t xml:space="preserve">На панели инструментов нажмите кнопку</w:t>
      </w:r>
      <w:r>
        <w:t xml:space="preserve"> </w:t>
      </w:r>
      <w:r>
        <w:rPr>
          <w:rStyle w:val="VerbatimChar"/>
        </w:rPr>
        <w:t xml:space="preserve">Редактировать текущую запись</w:t>
      </w:r>
      <w:r>
        <w:t xml:space="preserve">.</w:t>
      </w:r>
    </w:p>
    <w:p>
      <w:pPr>
        <w:pStyle w:val="FirstParagraph"/>
      </w:pPr>
      <w:r>
        <w:t xml:space="preserve">Кнопка редактирования открывает редактор записи. Если для списка настроено отдельное действие двойного щелчка, двойной щелчок по строке может открывать полный формат просмотра, но не заменяет команду корректировки.</w:t>
      </w:r>
    </w:p>
    <w:p>
      <w:pPr>
        <w:pStyle w:val="CaptionedFigure"/>
      </w:pPr>
      <w:r>
        <w:drawing>
          <wp:inline>
            <wp:extent cx="5334000" cy="3304972"/>
            <wp:effectExtent b="0" l="0" r="0" t="0"/>
            <wp:docPr descr="Редактирование записи в БД" title="" id="14" name="Picture"/>
            <a:graphic>
              <a:graphicData uri="http://schemas.openxmlformats.org/drawingml/2006/picture">
                <pic:pic>
                  <pic:nvPicPr>
                    <pic:cNvPr descr="modules/Cataloguer/Help/CataloguerGuide/EditRecord0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049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Редактирование записи в БД</w:t>
      </w:r>
    </w:p>
    <w:p>
      <w:pPr>
        <w:pStyle w:val="BodyText"/>
      </w:pPr>
      <w:r>
        <w:t xml:space="preserve">Если рабочее место использует RFID-считыватель, метку можно вставлять в активное поле редактора через</w:t>
      </w:r>
      <w:r>
        <w:t xml:space="preserve"> </w:t>
      </w:r>
      <w:hyperlink r:id="rId16">
        <w:r>
          <w:rPr>
            <w:rStyle w:val="Hyperlink"/>
          </w:rPr>
          <w:t xml:space="preserve">фоновую программу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irbis_rfid</w:t>
        </w:r>
      </w:hyperlink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окне</w:t>
      </w:r>
      <w:r>
        <w:t xml:space="preserve"> </w:t>
      </w:r>
      <w:r>
        <w:rPr>
          <w:rStyle w:val="VerbatimChar"/>
        </w:rPr>
        <w:t xml:space="preserve">Редактор записи</w:t>
      </w:r>
      <w:r>
        <w:t xml:space="preserve"> </w:t>
      </w:r>
      <w:r>
        <w:t xml:space="preserve">выберите рабочий лист, соответствующий библиографической записи и задаче редактирования.</w:t>
      </w:r>
    </w:p>
    <w:p>
      <w:pPr>
        <w:pStyle w:val="Compact"/>
        <w:numPr>
          <w:ilvl w:val="0"/>
          <w:numId w:val="1003"/>
        </w:numPr>
      </w:pPr>
      <w:r>
        <w:t xml:space="preserve">Раскройте группу полей, которую нужно изменить.</w:t>
      </w:r>
    </w:p>
    <w:p>
      <w:pPr>
        <w:pStyle w:val="Compact"/>
        <w:numPr>
          <w:ilvl w:val="0"/>
          <w:numId w:val="1003"/>
        </w:numPr>
      </w:pPr>
      <w:r>
        <w:t xml:space="preserve">Выделите поле или подполе.</w:t>
      </w:r>
    </w:p>
    <w:p>
      <w:pPr>
        <w:pStyle w:val="Compact"/>
        <w:numPr>
          <w:ilvl w:val="0"/>
          <w:numId w:val="1003"/>
        </w:numPr>
      </w:pPr>
      <w:r>
        <w:t xml:space="preserve">Для открытия окна средств ввода нажмите кнопку</w:t>
      </w:r>
      <w:r>
        <w:t xml:space="preserve"> </w:t>
      </w:r>
      <w:r>
        <w:rPr>
          <w:rStyle w:val="VerbatimChar"/>
        </w:rPr>
        <w:t xml:space="preserve">...</w:t>
      </w:r>
      <w:r>
        <w:t xml:space="preserve">, клавишу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клавишу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Если выделена группа полей,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раскрывает ее. После раскрытия выберите конкретное поле или подполе и снова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, чтобы открыть окно средств ввода.</w:t>
      </w:r>
    </w:p>
    <w:p>
      <w:pPr>
        <w:pStyle w:val="Compact"/>
        <w:numPr>
          <w:ilvl w:val="0"/>
          <w:numId w:val="1003"/>
        </w:numPr>
      </w:pPr>
      <w:r>
        <w:t xml:space="preserve">Внесите изменения и 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завершения корректировки нажмите</w:t>
      </w:r>
      <w:r>
        <w:t xml:space="preserve"> </w:t>
      </w:r>
      <w:r>
        <w:rPr>
          <w:rStyle w:val="VerbatimChar"/>
        </w:rPr>
        <w:t xml:space="preserve">Сохранить и закрыть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показывает информационное сообщение</w:t>
      </w:r>
      <w:r>
        <w:t xml:space="preserve"> </w:t>
      </w:r>
      <w:r>
        <w:rPr>
          <w:rStyle w:val="VerbatimChar"/>
        </w:rPr>
        <w:t xml:space="preserve">Запись сохранена</w:t>
      </w:r>
      <w:r>
        <w:t xml:space="preserve">. Это сообщение не требует обязательного нажатия</w:t>
      </w:r>
      <w:r>
        <w:t xml:space="preserve"> </w:t>
      </w:r>
      <w:r>
        <w:rPr>
          <w:rStyle w:val="VerbatimChar"/>
        </w:rPr>
        <w:t xml:space="preserve">ОК</w:t>
      </w:r>
      <w:r>
        <w:t xml:space="preserve">: окно закрывается автоматически примерно через две секунды.</w:t>
      </w:r>
    </w:p>
    <w:p>
      <w:pPr>
        <w:pStyle w:val="BodyText"/>
      </w:pPr>
      <w:r>
        <w:t xml:space="preserve">В строковых полях редактора можно исправить текст, набранный в неправильной русской или английской раскладке. Установите курсор в редактируемую строку 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: система преобразует символы всей строки в соответствующие символы другой раскладки. Эта комбинация используется вместо обычной</w:t>
      </w:r>
      <w:r>
        <w:t xml:space="preserve"> </w:t>
      </w:r>
      <w:r>
        <w:rPr>
          <w:rStyle w:val="VerbatimChar"/>
        </w:rPr>
        <w:t xml:space="preserve">F6</w:t>
      </w:r>
      <w:r>
        <w:t xml:space="preserve">, так как</w:t>
      </w:r>
      <w:r>
        <w:t xml:space="preserve"> </w:t>
      </w:r>
      <w:r>
        <w:rPr>
          <w:rStyle w:val="VerbatimChar"/>
        </w:rPr>
        <w:t xml:space="preserve">F6</w:t>
      </w:r>
      <w:r>
        <w:t xml:space="preserve"> </w:t>
      </w:r>
      <w:r>
        <w:t xml:space="preserve">обрабатывается браузером.</w:t>
      </w:r>
    </w:p>
    <w:p>
      <w:pPr>
        <w:pStyle w:val="BodyText"/>
      </w:pPr>
      <w:r>
        <w:t xml:space="preserve">В строковых полях редактора можно изменить регистр символов горячей клавишей</w:t>
      </w:r>
      <w:r>
        <w:t xml:space="preserve"> </w:t>
      </w:r>
      <w:r>
        <w:rPr>
          <w:rStyle w:val="VerbatimChar"/>
        </w:rPr>
        <w:t xml:space="preserve">Alt+F7</w:t>
      </w:r>
      <w:r>
        <w:t xml:space="preserve">. Откройте поле или подполе для редактирования, установите курсор в текст и нажмите</w:t>
      </w:r>
      <w:r>
        <w:t xml:space="preserve"> </w:t>
      </w:r>
      <w:r>
        <w:rPr>
          <w:rStyle w:val="VerbatimChar"/>
        </w:rPr>
        <w:t xml:space="preserve">Alt+F7</w:t>
      </w:r>
      <w:r>
        <w:t xml:space="preserve">: система заменит прописные буквы на строчные, а строчные - на прописные во всем текущем значении. Это удобно, если значение из словаря или вставленный текст нужно быстро привести к противоположному регистру.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Открытие записи в редакторе" title="" id="18" name="Picture"/>
            <a:graphic>
              <a:graphicData uri="http://schemas.openxmlformats.org/drawingml/2006/picture">
                <pic:pic>
                  <pic:nvPicPr>
                    <pic:cNvPr descr="modules/Cataloguer/Help/CataloguerGuide/EditRecordEditor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Открытие записи в редакторе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открывает то же окно средств ввода, что и кнопка</w:t>
      </w:r>
      <w:r>
        <w:t xml:space="preserve"> </w:t>
      </w:r>
      <w:r>
        <w:rPr>
          <w:rStyle w:val="VerbatimChar"/>
        </w:rPr>
        <w:t xml:space="preserve">...</w:t>
      </w:r>
      <w:r>
        <w:t xml:space="preserve"> </w:t>
      </w:r>
      <w:r>
        <w:t xml:space="preserve">или клавиша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поэтому каталогизатор может работать с полем без перехода к кнопке на панели инструментов.</w:t>
      </w:r>
    </w:p>
    <w:bookmarkEnd w:id="20"/>
    <w:bookmarkStart w:id="24" w:name="быстрый-переход-к-полю"/>
    <w:p>
      <w:pPr>
        <w:pStyle w:val="Heading2"/>
      </w:pPr>
      <w:r>
        <w:t xml:space="preserve">3. Быстрый переход к полю</w:t>
      </w:r>
    </w:p>
    <w:p>
      <w:pPr>
        <w:pStyle w:val="FirstParagraph"/>
      </w:pPr>
      <w:r>
        <w:t xml:space="preserve">Если нужно быстро найти поле на вкладках рабочего листа, используйте строку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редактора. Введите числовую метку поля,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откроет вкладку рабочего листа с найденным полем, прокрутит таблицу к нужной строке и переведет ввод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. Поиск выполняется по точной метке поля на вкладках текущего рабочего листа. Если такой метки на вкладках нет, редактор покажет сообщение, что поле не найдено.</w:t>
      </w:r>
    </w:p>
    <w:p>
      <w:pPr>
        <w:pStyle w:val="CaptionedFigure"/>
      </w:pPr>
      <w:r>
        <w:drawing>
          <wp:inline>
            <wp:extent cx="5334000" cy="3280371"/>
            <wp:effectExtent b="0" l="0" r="0" t="0"/>
            <wp:docPr descr="Редактирование полей в редакторе записи" title="" id="22" name="Picture"/>
            <a:graphic>
              <a:graphicData uri="http://schemas.openxmlformats.org/drawingml/2006/picture">
                <pic:pic>
                  <pic:nvPicPr>
                    <pic:cNvPr descr="modules/Cataloguer/Help/CataloguerGuide/EditRecord02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803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Редактирование полей в редакторе записи</w:t>
      </w:r>
    </w:p>
    <w:bookmarkEnd w:id="24"/>
    <w:bookmarkStart w:id="25" w:name="X010b3129e0afa7bb6f29ce63abfb15273ab156c"/>
    <w:p>
      <w:pPr>
        <w:pStyle w:val="Heading2"/>
      </w:pPr>
      <w:r>
        <w:t xml:space="preserve">4. Табличное редактирование повторяющихся полей</w:t>
      </w:r>
    </w:p>
    <w:p>
      <w:pPr>
        <w:pStyle w:val="FirstParagraph"/>
      </w:pPr>
      <w:r>
        <w:t xml:space="preserve">В классическом редакторе записи повторяющееся поле можно открыть в табличном виде. Для этого выделите любое повторение поля и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. Окно открывается для всего поля: каждое повторение отображается отдельной строкой, а подполя - столбцами таблицы.</w:t>
      </w:r>
    </w:p>
    <w:p>
      <w:pPr>
        <w:pStyle w:val="BodyText"/>
      </w:pPr>
      <w:r>
        <w:t xml:space="preserve">Состав столбцов берется из вложенного WSS, указанного в рабочем листе для этого поля. Если WSS не задан, редактор строит столбцы по заполненным подполям существующих повторений. В ячейках используются те же методы ввода, что и при обычном редактировании подполей: свободный текст, меню, словари, авторитетные базы и вложенные рабочие листы.</w:t>
      </w:r>
    </w:p>
    <w:p>
      <w:pPr>
        <w:pStyle w:val="BodyText"/>
      </w:pPr>
      <w:r>
        <w:t xml:space="preserve">Табличный режим удобен для мультиввода повторяющихся полей: несколько выбранных значений можно разнести по отдельным строкам одного поля, а затем заполнить остальные подполя без открытия каждого повторения отдельно.</w:t>
      </w:r>
    </w:p>
    <w:p>
      <w:pPr>
        <w:pStyle w:val="BodyText"/>
      </w:pPr>
      <w:r>
        <w:t xml:space="preserve">В окне табличного редактора доступны основные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Новое повторение</w:t>
      </w:r>
      <w:r>
        <w:t xml:space="preserve"> </w:t>
      </w:r>
      <w:r>
        <w:t xml:space="preserve">добавляет строку после выбранной строки или в конец таблицы.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удаляет строки, отмеченные в первой колонке.</w:t>
      </w:r>
    </w:p>
    <w:p>
      <w:pPr>
        <w:pStyle w:val="Compact"/>
        <w:numPr>
          <w:ilvl w:val="0"/>
          <w:numId w:val="1004"/>
        </w:numPr>
      </w:pPr>
      <w:r>
        <w:t xml:space="preserve">Перетаскивание строки мышью меняет порядок повторений; после перемещения номера повторений пересчитываются автоматически.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применяет таблицу к рабочей записи редактора.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Отмена</w:t>
      </w:r>
      <w:r>
        <w:t xml:space="preserve"> </w:t>
      </w:r>
      <w:r>
        <w:t xml:space="preserve">закрывает окно без применения табличных изменений.</w:t>
      </w:r>
    </w:p>
    <w:p>
      <w:pPr>
        <w:pStyle w:val="FirstParagraph"/>
      </w:pPr>
      <w:r>
        <w:t xml:space="preserve">После применения таблицы запись ещё не записана в базу. Для окончательного сохранения нажмите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Сохранить и закрыть</w:t>
      </w:r>
      <w:r>
        <w:t xml:space="preserve"> </w:t>
      </w:r>
      <w:r>
        <w:t xml:space="preserve">в основном окне редактора.</w:t>
      </w:r>
    </w:p>
    <w:bookmarkEnd w:id="25"/>
    <w:bookmarkStart w:id="26" w:name="результат"/>
    <w:p>
      <w:pPr>
        <w:pStyle w:val="Heading2"/>
      </w:pPr>
      <w:r>
        <w:t xml:space="preserve">5. Результат</w:t>
      </w:r>
    </w:p>
    <w:p>
      <w:pPr>
        <w:pStyle w:val="FirstParagraph"/>
      </w:pPr>
      <w:r>
        <w:t xml:space="preserve">Изменения сохраняются в выбранной библиографической записи. Сообщение</w:t>
      </w:r>
      <w:r>
        <w:t xml:space="preserve"> </w:t>
      </w:r>
      <w:r>
        <w:rPr>
          <w:rStyle w:val="VerbatimChar"/>
        </w:rPr>
        <w:t xml:space="preserve">Запись сохранена</w:t>
      </w:r>
      <w:r>
        <w:t xml:space="preserve"> </w:t>
      </w:r>
      <w:r>
        <w:t xml:space="preserve">подтверждает успешное сохранение и закрывается автоматически; при необходимости его можно закрыть вручную кнопкой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10" Target="media/rId10.png" /><Relationship Type="http://schemas.openxmlformats.org/officeDocument/2006/relationships/hyperlink" Id="rId16" Target="?id=Help/Show&amp;m=Cataloguer/Help/CataloguerGuide/RfidInpu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Cataloguer/Help/CataloguerGuide/RfidInpu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записи в БД электронного каталога</dc:title>
  <dc:creator/>
  <cp:keywords/>
  <dcterms:created xsi:type="dcterms:W3CDTF">2026-10-02T20:26:58Z</dcterms:created>
  <dcterms:modified xsi:type="dcterms:W3CDTF">2026-10-02T20:26:58Z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